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DA3783" w:rsidRDefault="00E845F4" w:rsidP="00DA3783">
      <w:pPr>
        <w:spacing w:after="0" w:line="240" w:lineRule="auto"/>
        <w:jc w:val="both"/>
        <w:rPr>
          <w:rFonts w:ascii="Tahoma" w:hAnsi="Tahoma" w:cs="Tahoma"/>
          <w:b/>
          <w:sz w:val="24"/>
          <w:szCs w:val="24"/>
          <w:lang w:val="en-US"/>
        </w:rPr>
      </w:pPr>
      <w:r w:rsidRPr="00DA3783">
        <w:rPr>
          <w:rStyle w:val="Heading2Char"/>
          <w:rFonts w:ascii="Tahoma" w:eastAsiaTheme="minorHAnsi" w:hAnsi="Tahoma" w:cs="Tahoma"/>
          <w:b/>
          <w:noProof/>
          <w:color w:val="auto"/>
          <w:sz w:val="24"/>
          <w:szCs w:val="24"/>
          <w:lang w:val="en-US"/>
        </w:rPr>
        <mc:AlternateContent>
          <mc:Choice Requires="wps">
            <w:drawing>
              <wp:anchor distT="0" distB="0" distL="114300" distR="114300" simplePos="0" relativeHeight="251657216" behindDoc="0" locked="0" layoutInCell="1" allowOverlap="1" wp14:anchorId="5B5AD57E" wp14:editId="46BD3AA9">
                <wp:simplePos x="0" y="0"/>
                <wp:positionH relativeFrom="column">
                  <wp:posOffset>3371850</wp:posOffset>
                </wp:positionH>
                <wp:positionV relativeFrom="paragraph">
                  <wp:posOffset>166370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0711AA" w:rsidRPr="008E2B44" w:rsidRDefault="008E2B44" w:rsidP="008E2B44">
                            <w:pPr>
                              <w:spacing w:after="0" w:line="240" w:lineRule="auto"/>
                              <w:jc w:val="center"/>
                              <w:rPr>
                                <w:rFonts w:ascii="Tahoma" w:hAnsi="Tahoma" w:cs="Tahoma"/>
                                <w:sz w:val="24"/>
                                <w:szCs w:val="24"/>
                                <w:lang w:val="en-US"/>
                              </w:rPr>
                            </w:pPr>
                            <w:r w:rsidRPr="008E2B44">
                              <w:rPr>
                                <w:rFonts w:ascii="Tahoma" w:hAnsi="Tahoma" w:cs="Tahoma"/>
                                <w:sz w:val="24"/>
                                <w:szCs w:val="24"/>
                                <w:lang w:val="en-US"/>
                              </w:rPr>
                              <w:t>Friday</w:t>
                            </w:r>
                            <w:r w:rsidR="000711AA" w:rsidRPr="008E2B44">
                              <w:rPr>
                                <w:rFonts w:ascii="Tahoma" w:hAnsi="Tahoma" w:cs="Tahoma"/>
                                <w:sz w:val="24"/>
                                <w:szCs w:val="24"/>
                                <w:lang w:val="en-US"/>
                              </w:rPr>
                              <w:t xml:space="preserve">, </w:t>
                            </w:r>
                            <w:r w:rsidRPr="008E2B44">
                              <w:rPr>
                                <w:rFonts w:ascii="Tahoma" w:hAnsi="Tahoma" w:cs="Tahoma"/>
                                <w:sz w:val="24"/>
                                <w:szCs w:val="24"/>
                                <w:lang w:val="en-US"/>
                              </w:rPr>
                              <w:t>26</w:t>
                            </w:r>
                            <w:r w:rsidR="00B8698A" w:rsidRPr="008E2B44">
                              <w:rPr>
                                <w:rFonts w:ascii="Tahoma" w:hAnsi="Tahoma" w:cs="Tahoma"/>
                                <w:sz w:val="24"/>
                                <w:szCs w:val="24"/>
                                <w:lang w:val="en-US"/>
                              </w:rPr>
                              <w:t xml:space="preserve">th </w:t>
                            </w:r>
                            <w:r w:rsidRPr="008E2B44">
                              <w:rPr>
                                <w:rFonts w:ascii="Tahoma" w:hAnsi="Tahoma" w:cs="Tahoma"/>
                                <w:sz w:val="24"/>
                                <w:szCs w:val="24"/>
                                <w:lang w:val="en-US"/>
                              </w:rPr>
                              <w:t>January</w:t>
                            </w:r>
                            <w:r w:rsidR="000711AA" w:rsidRPr="008E2B44">
                              <w:rPr>
                                <w:rFonts w:ascii="Tahoma" w:hAnsi="Tahoma" w:cs="Tahoma"/>
                                <w:sz w:val="24"/>
                                <w:szCs w:val="24"/>
                                <w:lang w:val="en-US"/>
                              </w:rPr>
                              <w:t xml:space="preserve"> 201</w:t>
                            </w:r>
                            <w:r w:rsidRPr="008E2B44">
                              <w:rPr>
                                <w:rFonts w:ascii="Tahoma" w:hAnsi="Tahoma" w:cs="Tahoma"/>
                                <w:sz w:val="24"/>
                                <w:szCs w:val="24"/>
                                <w:lang w:val="en-US"/>
                              </w:rPr>
                              <w:t>8</w:t>
                            </w:r>
                          </w:p>
                          <w:p w:rsidR="000711AA" w:rsidRDefault="000711AA" w:rsidP="00E84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265.5pt;margin-top:13.1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" stroked="f">
                <v:textbox>
                  <w:txbxContent>
                    <w:p w:rsidR="000711AA" w:rsidRPr="008E2B44" w:rsidRDefault="008E2B44" w:rsidP="008E2B44">
                      <w:pPr>
                        <w:spacing w:after="0" w:line="240" w:lineRule="auto"/>
                        <w:jc w:val="center"/>
                        <w:rPr>
                          <w:rFonts w:ascii="Tahoma" w:hAnsi="Tahoma" w:cs="Tahoma"/>
                          <w:sz w:val="24"/>
                          <w:szCs w:val="24"/>
                          <w:lang w:val="en-US"/>
                        </w:rPr>
                      </w:pPr>
                      <w:r w:rsidRPr="008E2B44">
                        <w:rPr>
                          <w:rFonts w:ascii="Tahoma" w:hAnsi="Tahoma" w:cs="Tahoma"/>
                          <w:sz w:val="24"/>
                          <w:szCs w:val="24"/>
                          <w:lang w:val="en-US"/>
                        </w:rPr>
                        <w:t>Friday</w:t>
                      </w:r>
                      <w:r w:rsidR="000711AA" w:rsidRPr="008E2B44">
                        <w:rPr>
                          <w:rFonts w:ascii="Tahoma" w:hAnsi="Tahoma" w:cs="Tahoma"/>
                          <w:sz w:val="24"/>
                          <w:szCs w:val="24"/>
                          <w:lang w:val="en-US"/>
                        </w:rPr>
                        <w:t xml:space="preserve">, </w:t>
                      </w:r>
                      <w:r w:rsidRPr="008E2B44">
                        <w:rPr>
                          <w:rFonts w:ascii="Tahoma" w:hAnsi="Tahoma" w:cs="Tahoma"/>
                          <w:sz w:val="24"/>
                          <w:szCs w:val="24"/>
                          <w:lang w:val="en-US"/>
                        </w:rPr>
                        <w:t>26</w:t>
                      </w:r>
                      <w:r w:rsidR="00B8698A" w:rsidRPr="008E2B44">
                        <w:rPr>
                          <w:rFonts w:ascii="Tahoma" w:hAnsi="Tahoma" w:cs="Tahoma"/>
                          <w:sz w:val="24"/>
                          <w:szCs w:val="24"/>
                          <w:lang w:val="en-US"/>
                        </w:rPr>
                        <w:t xml:space="preserve">th </w:t>
                      </w:r>
                      <w:r w:rsidRPr="008E2B44">
                        <w:rPr>
                          <w:rFonts w:ascii="Tahoma" w:hAnsi="Tahoma" w:cs="Tahoma"/>
                          <w:sz w:val="24"/>
                          <w:szCs w:val="24"/>
                          <w:lang w:val="en-US"/>
                        </w:rPr>
                        <w:t>January</w:t>
                      </w:r>
                      <w:r w:rsidR="000711AA" w:rsidRPr="008E2B44">
                        <w:rPr>
                          <w:rFonts w:ascii="Tahoma" w:hAnsi="Tahoma" w:cs="Tahoma"/>
                          <w:sz w:val="24"/>
                          <w:szCs w:val="24"/>
                          <w:lang w:val="en-US"/>
                        </w:rPr>
                        <w:t xml:space="preserve"> 201</w:t>
                      </w:r>
                      <w:r w:rsidRPr="008E2B44">
                        <w:rPr>
                          <w:rFonts w:ascii="Tahoma" w:hAnsi="Tahoma" w:cs="Tahoma"/>
                          <w:sz w:val="24"/>
                          <w:szCs w:val="24"/>
                          <w:lang w:val="en-US"/>
                        </w:rPr>
                        <w:t>8</w:t>
                      </w:r>
                    </w:p>
                    <w:p w:rsidR="000711AA" w:rsidRDefault="000711AA" w:rsidP="00E845F4"/>
                  </w:txbxContent>
                </v:textbox>
              </v:shape>
            </w:pict>
          </mc:Fallback>
        </mc:AlternateContent>
      </w:r>
    </w:p>
    <w:p w:rsidR="00E845F4" w:rsidRPr="00DA3783" w:rsidRDefault="00E845F4"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t>Piraeus Port Authority S.A.</w:t>
      </w:r>
    </w:p>
    <w:p w:rsidR="00E845F4" w:rsidRPr="00DA3783" w:rsidRDefault="00E845F4"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t>Procurement Department</w:t>
      </w:r>
    </w:p>
    <w:p w:rsidR="00E845F4" w:rsidRPr="00DA3783" w:rsidRDefault="00E845F4"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t>10, Akti Miaouli,</w:t>
      </w:r>
    </w:p>
    <w:p w:rsidR="00E845F4" w:rsidRPr="00DA3783" w:rsidRDefault="00E845F4"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t xml:space="preserve">GR 185 38, </w:t>
      </w:r>
    </w:p>
    <w:p w:rsidR="00E845F4" w:rsidRPr="00DA3783" w:rsidRDefault="007849CE"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t>Piraeus, Greece</w:t>
      </w:r>
    </w:p>
    <w:p w:rsidR="007849CE" w:rsidRPr="00DA3783" w:rsidRDefault="007849CE" w:rsidP="00DA3783">
      <w:pPr>
        <w:spacing w:after="0" w:line="240" w:lineRule="auto"/>
        <w:jc w:val="both"/>
        <w:rPr>
          <w:rFonts w:ascii="Tahoma" w:hAnsi="Tahoma" w:cs="Tahoma"/>
          <w:sz w:val="24"/>
          <w:szCs w:val="24"/>
          <w:lang w:val="en-US"/>
        </w:rPr>
      </w:pPr>
    </w:p>
    <w:p w:rsidR="00E845F4" w:rsidRPr="00DA3783" w:rsidRDefault="008E2B44"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t>E-mail</w:t>
      </w:r>
      <w:r w:rsidR="00E845F4" w:rsidRPr="00DA3783">
        <w:rPr>
          <w:rFonts w:ascii="Tahoma" w:hAnsi="Tahoma" w:cs="Tahoma"/>
          <w:sz w:val="24"/>
          <w:szCs w:val="24"/>
          <w:lang w:val="en-US"/>
        </w:rPr>
        <w:t xml:space="preserve">: procurement@olp.gr </w:t>
      </w:r>
    </w:p>
    <w:p w:rsidR="00E845F4" w:rsidRPr="00DA3783" w:rsidRDefault="00E845F4" w:rsidP="00DA3783">
      <w:pPr>
        <w:spacing w:after="0" w:line="240" w:lineRule="auto"/>
        <w:jc w:val="both"/>
        <w:rPr>
          <w:rFonts w:ascii="Tahoma" w:hAnsi="Tahoma" w:cs="Tahoma"/>
          <w:sz w:val="24"/>
          <w:szCs w:val="24"/>
          <w:lang w:val="en-US"/>
        </w:rPr>
      </w:pPr>
    </w:p>
    <w:p w:rsidR="007E7AEA" w:rsidRPr="00DA3783" w:rsidRDefault="007E7AEA" w:rsidP="00DA3783">
      <w:pPr>
        <w:autoSpaceDE w:val="0"/>
        <w:autoSpaceDN w:val="0"/>
        <w:adjustRightInd w:val="0"/>
        <w:spacing w:after="0" w:line="240" w:lineRule="auto"/>
        <w:jc w:val="both"/>
        <w:rPr>
          <w:rFonts w:ascii="Tahoma" w:hAnsi="Tahoma" w:cs="Tahoma"/>
          <w:sz w:val="24"/>
          <w:szCs w:val="24"/>
          <w:lang w:val="en-US"/>
        </w:rPr>
      </w:pPr>
      <w:r w:rsidRPr="00DA3783">
        <w:rPr>
          <w:rFonts w:ascii="Tahoma" w:hAnsi="Tahoma" w:cs="Tahoma"/>
          <w:b/>
          <w:sz w:val="24"/>
          <w:szCs w:val="24"/>
          <w:lang w:val="en-US"/>
        </w:rPr>
        <w:t>Subject:</w:t>
      </w:r>
      <w:r w:rsidRPr="00DA3783">
        <w:rPr>
          <w:rFonts w:ascii="Tahoma" w:hAnsi="Tahoma" w:cs="Tahoma"/>
          <w:sz w:val="24"/>
          <w:szCs w:val="24"/>
          <w:lang w:val="en-US"/>
        </w:rPr>
        <w:t xml:space="preserve"> Clarifications to the interested parties</w:t>
      </w:r>
      <w:r w:rsidR="007849CE" w:rsidRPr="00DA3783">
        <w:rPr>
          <w:rFonts w:ascii="Tahoma" w:hAnsi="Tahoma" w:cs="Tahoma"/>
          <w:sz w:val="24"/>
          <w:szCs w:val="24"/>
          <w:lang w:val="en-US"/>
        </w:rPr>
        <w:t>,</w:t>
      </w:r>
      <w:r w:rsidRPr="00DA3783">
        <w:rPr>
          <w:rFonts w:ascii="Tahoma" w:hAnsi="Tahoma" w:cs="Tahoma"/>
          <w:sz w:val="24"/>
          <w:szCs w:val="24"/>
          <w:lang w:val="en-US"/>
        </w:rPr>
        <w:t xml:space="preserve"> regarding the Call of Tender for the award of S</w:t>
      </w:r>
      <w:r w:rsidR="00581826" w:rsidRPr="00DA3783">
        <w:rPr>
          <w:rFonts w:ascii="Tahoma" w:hAnsi="Tahoma" w:cs="Tahoma"/>
          <w:sz w:val="24"/>
          <w:szCs w:val="24"/>
          <w:lang w:val="en-US"/>
        </w:rPr>
        <w:t>ervice</w:t>
      </w:r>
      <w:r w:rsidR="00A9599F" w:rsidRPr="00DA3783">
        <w:rPr>
          <w:rFonts w:ascii="Tahoma" w:hAnsi="Tahoma" w:cs="Tahoma"/>
          <w:sz w:val="24"/>
          <w:szCs w:val="24"/>
          <w:lang w:val="en-US"/>
        </w:rPr>
        <w:t xml:space="preserve">s of </w:t>
      </w:r>
      <w:r w:rsidR="007849CE" w:rsidRPr="00DA3783">
        <w:rPr>
          <w:rFonts w:ascii="Tahoma" w:hAnsi="Tahoma" w:cs="Tahoma"/>
          <w:sz w:val="24"/>
          <w:szCs w:val="24"/>
          <w:lang w:val="en-US"/>
        </w:rPr>
        <w:t>Study Preparation &amp; Submission for the analysis of Maximum Probable Loss (MPL)</w:t>
      </w:r>
    </w:p>
    <w:p w:rsidR="009F5F0E" w:rsidRPr="00DA3783" w:rsidRDefault="009F5F0E" w:rsidP="00DA3783">
      <w:pPr>
        <w:spacing w:after="0" w:line="240" w:lineRule="auto"/>
        <w:jc w:val="both"/>
        <w:rPr>
          <w:rFonts w:ascii="Tahoma" w:hAnsi="Tahoma" w:cs="Tahoma"/>
          <w:sz w:val="24"/>
          <w:szCs w:val="24"/>
          <w:u w:val="single"/>
          <w:lang w:val="en-US"/>
        </w:rPr>
      </w:pPr>
    </w:p>
    <w:p w:rsidR="002E2484" w:rsidRPr="00DA3783" w:rsidRDefault="00E94DB0"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b/>
          <w:bCs/>
          <w:sz w:val="24"/>
          <w:szCs w:val="24"/>
          <w:lang w:val="en-US"/>
        </w:rPr>
        <w:t>Question</w:t>
      </w:r>
      <w:r w:rsidR="002E2484" w:rsidRPr="00DA3783">
        <w:rPr>
          <w:rFonts w:ascii="Tahoma" w:hAnsi="Tahoma" w:cs="Tahoma"/>
          <w:b/>
          <w:bCs/>
          <w:sz w:val="24"/>
          <w:szCs w:val="24"/>
          <w:lang w:val="en-US"/>
        </w:rPr>
        <w:t xml:space="preserve"> 1</w:t>
      </w:r>
      <w:r w:rsidRPr="00DA3783">
        <w:rPr>
          <w:rFonts w:ascii="Tahoma" w:hAnsi="Tahoma" w:cs="Tahoma"/>
          <w:b/>
          <w:bCs/>
          <w:sz w:val="24"/>
          <w:szCs w:val="24"/>
          <w:lang w:val="en-US"/>
        </w:rPr>
        <w:t>:</w:t>
      </w:r>
      <w:r w:rsidRPr="00DA3783">
        <w:rPr>
          <w:rFonts w:ascii="Tahoma" w:hAnsi="Tahoma" w:cs="Tahoma"/>
          <w:sz w:val="24"/>
          <w:szCs w:val="24"/>
          <w:lang w:val="en-US"/>
        </w:rPr>
        <w:t xml:space="preserve"> </w:t>
      </w:r>
    </w:p>
    <w:p w:rsidR="00F2275F"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 xml:space="preserve">What is PPA’s definition of a ‘normal peril’ (φυσιολογικός κίνδυνος)? (ANNEX </w:t>
      </w:r>
      <w:proofErr w:type="gramStart"/>
      <w:r w:rsidRPr="00DA3783">
        <w:rPr>
          <w:rFonts w:ascii="Tahoma" w:hAnsi="Tahoma" w:cs="Tahoma"/>
          <w:sz w:val="24"/>
          <w:szCs w:val="24"/>
          <w:lang w:val="en-US"/>
        </w:rPr>
        <w:t>I</w:t>
      </w:r>
      <w:proofErr w:type="gramEnd"/>
      <w:r w:rsidRPr="00DA3783">
        <w:rPr>
          <w:rFonts w:ascii="Tahoma" w:hAnsi="Tahoma" w:cs="Tahoma"/>
          <w:sz w:val="24"/>
          <w:szCs w:val="24"/>
          <w:lang w:val="en-US"/>
        </w:rPr>
        <w:t xml:space="preserve">, section 1. of the attachment) […] </w:t>
      </w:r>
      <w:proofErr w:type="gramStart"/>
      <w:r w:rsidRPr="00DA3783">
        <w:rPr>
          <w:rFonts w:ascii="Tahoma" w:hAnsi="Tahoma" w:cs="Tahoma"/>
          <w:sz w:val="24"/>
          <w:szCs w:val="24"/>
          <w:lang w:val="en-US"/>
        </w:rPr>
        <w:t>Maximum Possible property and income Loss estimation for normal perils, excluding natural disasters (such as earthquakes, tsunami, etc.).</w:t>
      </w:r>
      <w:proofErr w:type="gramEnd"/>
      <w:r w:rsidRPr="00DA3783">
        <w:rPr>
          <w:rFonts w:ascii="Tahoma" w:hAnsi="Tahoma" w:cs="Tahoma"/>
          <w:sz w:val="24"/>
          <w:szCs w:val="24"/>
          <w:lang w:val="en-US"/>
        </w:rPr>
        <w:t xml:space="preserve"> […]</w:t>
      </w:r>
    </w:p>
    <w:p w:rsidR="00DA3783" w:rsidRDefault="00DA3783" w:rsidP="00DA3783">
      <w:pPr>
        <w:spacing w:after="0" w:line="240" w:lineRule="auto"/>
        <w:jc w:val="both"/>
        <w:rPr>
          <w:rFonts w:ascii="Tahoma" w:hAnsi="Tahoma" w:cs="Tahoma"/>
          <w:b/>
          <w:sz w:val="24"/>
          <w:szCs w:val="24"/>
          <w:u w:val="single"/>
          <w:lang w:val="en-US"/>
        </w:rPr>
      </w:pPr>
    </w:p>
    <w:p w:rsidR="00E94DB0" w:rsidRPr="00DA3783" w:rsidRDefault="00E94DB0" w:rsidP="00DA3783">
      <w:pPr>
        <w:spacing w:after="0" w:line="240" w:lineRule="auto"/>
        <w:jc w:val="both"/>
        <w:rPr>
          <w:rFonts w:ascii="Tahoma" w:hAnsi="Tahoma" w:cs="Tahoma"/>
          <w:b/>
          <w:sz w:val="24"/>
          <w:szCs w:val="24"/>
          <w:u w:val="single"/>
          <w:lang w:val="en-US"/>
        </w:rPr>
      </w:pPr>
      <w:r w:rsidRPr="00DA3783">
        <w:rPr>
          <w:rFonts w:ascii="Tahoma" w:hAnsi="Tahoma" w:cs="Tahoma"/>
          <w:b/>
          <w:sz w:val="24"/>
          <w:szCs w:val="24"/>
          <w:u w:val="single"/>
          <w:lang w:val="en-US"/>
        </w:rPr>
        <w:t>Answer</w:t>
      </w:r>
      <w:r w:rsidR="002E2484" w:rsidRPr="00DA3783">
        <w:rPr>
          <w:rFonts w:ascii="Tahoma" w:hAnsi="Tahoma" w:cs="Tahoma"/>
          <w:b/>
          <w:sz w:val="24"/>
          <w:szCs w:val="24"/>
          <w:u w:val="single"/>
          <w:lang w:val="en-US"/>
        </w:rPr>
        <w:t xml:space="preserve"> 1</w:t>
      </w:r>
      <w:r w:rsidRPr="00DA3783">
        <w:rPr>
          <w:rFonts w:ascii="Tahoma" w:hAnsi="Tahoma" w:cs="Tahoma"/>
          <w:b/>
          <w:sz w:val="24"/>
          <w:szCs w:val="24"/>
          <w:u w:val="single"/>
          <w:lang w:val="en-US"/>
        </w:rPr>
        <w:t>:</w:t>
      </w:r>
      <w:r w:rsidR="00ED3E79" w:rsidRPr="00DA3783">
        <w:rPr>
          <w:rFonts w:ascii="Tahoma" w:hAnsi="Tahoma" w:cs="Tahoma"/>
          <w:b/>
          <w:sz w:val="24"/>
          <w:szCs w:val="24"/>
          <w:u w:val="single"/>
          <w:lang w:val="en-US"/>
        </w:rPr>
        <w:t xml:space="preserve"> </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Normal peril consists of all dangers deriving from the natural course of events (i.e. except catastrophic events, extreme circumstances, and other relevant perils)  </w:t>
      </w:r>
    </w:p>
    <w:p w:rsidR="008E2B44" w:rsidRPr="00DA3783" w:rsidRDefault="008E2B44" w:rsidP="00DA3783">
      <w:pPr>
        <w:pStyle w:val="ListParagraph"/>
        <w:spacing w:after="0" w:line="240" w:lineRule="auto"/>
        <w:ind w:left="0"/>
        <w:jc w:val="both"/>
        <w:rPr>
          <w:rFonts w:ascii="Tahoma" w:hAnsi="Tahoma" w:cs="Tahoma"/>
          <w:sz w:val="24"/>
          <w:szCs w:val="24"/>
          <w:lang w:val="en-US"/>
        </w:rPr>
      </w:pPr>
    </w:p>
    <w:p w:rsidR="002E248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b/>
          <w:bCs/>
          <w:sz w:val="24"/>
          <w:szCs w:val="24"/>
          <w:lang w:val="en-US"/>
        </w:rPr>
        <w:t>Question</w:t>
      </w:r>
      <w:r w:rsidR="002E2484" w:rsidRPr="00DA3783">
        <w:rPr>
          <w:rFonts w:ascii="Tahoma" w:hAnsi="Tahoma" w:cs="Tahoma"/>
          <w:b/>
          <w:bCs/>
          <w:sz w:val="24"/>
          <w:szCs w:val="24"/>
          <w:lang w:val="en-US"/>
        </w:rPr>
        <w:t xml:space="preserve"> 2</w:t>
      </w:r>
      <w:r w:rsidRPr="00DA3783">
        <w:rPr>
          <w:rFonts w:ascii="Tahoma" w:hAnsi="Tahoma" w:cs="Tahoma"/>
          <w:b/>
          <w:bCs/>
          <w:sz w:val="24"/>
          <w:szCs w:val="24"/>
          <w:lang w:val="en-US"/>
        </w:rPr>
        <w:t>:</w:t>
      </w:r>
      <w:r w:rsidRPr="00DA3783">
        <w:rPr>
          <w:rFonts w:ascii="Tahoma" w:hAnsi="Tahoma" w:cs="Tahoma"/>
          <w:sz w:val="24"/>
          <w:szCs w:val="24"/>
          <w:lang w:val="en-US"/>
        </w:rPr>
        <w:t xml:space="preserve"> </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 xml:space="preserve">Does the scope of element 2 of the MPL Study concern only the event of an earthquake, or other catastrophic events as well (if so, please describe)? (ANNEX </w:t>
      </w:r>
      <w:proofErr w:type="gramStart"/>
      <w:r w:rsidRPr="00DA3783">
        <w:rPr>
          <w:rFonts w:ascii="Tahoma" w:hAnsi="Tahoma" w:cs="Tahoma"/>
          <w:sz w:val="24"/>
          <w:szCs w:val="24"/>
          <w:lang w:val="en-US"/>
        </w:rPr>
        <w:t>I</w:t>
      </w:r>
      <w:proofErr w:type="gramEnd"/>
      <w:r w:rsidRPr="00DA3783">
        <w:rPr>
          <w:rFonts w:ascii="Tahoma" w:hAnsi="Tahoma" w:cs="Tahoma"/>
          <w:sz w:val="24"/>
          <w:szCs w:val="24"/>
          <w:lang w:val="en-US"/>
        </w:rPr>
        <w:t xml:space="preserve">, section 2. of the attachment)[…] </w:t>
      </w:r>
      <w:proofErr w:type="gramStart"/>
      <w:r w:rsidRPr="00DA3783">
        <w:rPr>
          <w:rFonts w:ascii="Tahoma" w:hAnsi="Tahoma" w:cs="Tahoma"/>
          <w:sz w:val="24"/>
          <w:szCs w:val="24"/>
          <w:lang w:val="en-US"/>
        </w:rPr>
        <w:t>Maximum Possible property and income Loss estimation under catastrophic peril circumstances and more specifically in the event of earthquake.</w:t>
      </w:r>
      <w:proofErr w:type="gramEnd"/>
      <w:r w:rsidRPr="00DA3783">
        <w:rPr>
          <w:rFonts w:ascii="Tahoma" w:hAnsi="Tahoma" w:cs="Tahoma"/>
          <w:sz w:val="24"/>
          <w:szCs w:val="24"/>
          <w:lang w:val="en-US"/>
        </w:rPr>
        <w:t xml:space="preserve"> […] </w:t>
      </w:r>
    </w:p>
    <w:p w:rsidR="00DA3783" w:rsidRDefault="00DA3783" w:rsidP="00DA3783">
      <w:pPr>
        <w:spacing w:after="0" w:line="240" w:lineRule="auto"/>
        <w:jc w:val="both"/>
        <w:rPr>
          <w:rFonts w:ascii="Tahoma" w:hAnsi="Tahoma" w:cs="Tahoma"/>
          <w:b/>
          <w:sz w:val="24"/>
          <w:szCs w:val="24"/>
          <w:u w:val="single"/>
          <w:lang w:val="en-US"/>
        </w:rPr>
      </w:pPr>
    </w:p>
    <w:p w:rsidR="008E2B44" w:rsidRPr="00DA3783" w:rsidRDefault="008E2B44" w:rsidP="00DA3783">
      <w:pPr>
        <w:spacing w:after="0" w:line="240" w:lineRule="auto"/>
        <w:jc w:val="both"/>
        <w:rPr>
          <w:rFonts w:ascii="Tahoma" w:hAnsi="Tahoma" w:cs="Tahoma"/>
          <w:b/>
          <w:sz w:val="24"/>
          <w:szCs w:val="24"/>
          <w:u w:val="single"/>
          <w:lang w:val="en-US"/>
        </w:rPr>
      </w:pPr>
      <w:r w:rsidRPr="00DA3783">
        <w:rPr>
          <w:rFonts w:ascii="Tahoma" w:hAnsi="Tahoma" w:cs="Tahoma"/>
          <w:b/>
          <w:sz w:val="24"/>
          <w:szCs w:val="24"/>
          <w:u w:val="single"/>
          <w:lang w:val="en-US"/>
        </w:rPr>
        <w:t>Answer</w:t>
      </w:r>
      <w:r w:rsidR="002E2484" w:rsidRPr="00DA3783">
        <w:rPr>
          <w:rFonts w:ascii="Tahoma" w:hAnsi="Tahoma" w:cs="Tahoma"/>
          <w:b/>
          <w:sz w:val="24"/>
          <w:szCs w:val="24"/>
          <w:u w:val="single"/>
          <w:lang w:val="en-US"/>
        </w:rPr>
        <w:t xml:space="preserve"> 2</w:t>
      </w:r>
      <w:r w:rsidRPr="00DA3783">
        <w:rPr>
          <w:rFonts w:ascii="Tahoma" w:hAnsi="Tahoma" w:cs="Tahoma"/>
          <w:b/>
          <w:sz w:val="24"/>
          <w:szCs w:val="24"/>
          <w:u w:val="single"/>
          <w:lang w:val="en-US"/>
        </w:rPr>
        <w:t xml:space="preserve">: </w:t>
      </w:r>
    </w:p>
    <w:p w:rsidR="00A81C62" w:rsidRPr="00DA3783" w:rsidRDefault="008E2B44"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t xml:space="preserve">It includes earthquake as well as other catastrophic events (tsunami, fires, explosion, dispersion </w:t>
      </w:r>
      <w:proofErr w:type="spellStart"/>
      <w:r w:rsidRPr="00DA3783">
        <w:rPr>
          <w:rFonts w:ascii="Tahoma" w:hAnsi="Tahoma" w:cs="Tahoma"/>
          <w:sz w:val="24"/>
          <w:szCs w:val="24"/>
          <w:lang w:val="en-US"/>
        </w:rPr>
        <w:t>etc</w:t>
      </w:r>
      <w:proofErr w:type="spellEnd"/>
      <w:r w:rsidRPr="00DA3783">
        <w:rPr>
          <w:rFonts w:ascii="Tahoma" w:hAnsi="Tahoma" w:cs="Tahoma"/>
          <w:sz w:val="24"/>
          <w:szCs w:val="24"/>
          <w:lang w:val="en-US"/>
        </w:rPr>
        <w:t>)</w:t>
      </w:r>
    </w:p>
    <w:p w:rsidR="008E2B44" w:rsidRPr="00DA3783" w:rsidRDefault="008E2B44" w:rsidP="00DA3783">
      <w:pPr>
        <w:spacing w:after="0" w:line="240" w:lineRule="auto"/>
        <w:jc w:val="both"/>
        <w:rPr>
          <w:rFonts w:ascii="Tahoma" w:hAnsi="Tahoma" w:cs="Tahoma"/>
          <w:sz w:val="24"/>
          <w:szCs w:val="24"/>
          <w:lang w:val="en-US"/>
        </w:rPr>
      </w:pPr>
    </w:p>
    <w:p w:rsidR="008E2B44" w:rsidRPr="00DA3783" w:rsidRDefault="008E2B44" w:rsidP="00DA3783">
      <w:pPr>
        <w:spacing w:after="0" w:line="240" w:lineRule="auto"/>
        <w:jc w:val="both"/>
        <w:rPr>
          <w:rFonts w:ascii="Tahoma" w:hAnsi="Tahoma" w:cs="Tahoma"/>
          <w:sz w:val="24"/>
          <w:szCs w:val="24"/>
          <w:lang w:val="en-US"/>
        </w:rPr>
      </w:pP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b/>
          <w:bCs/>
          <w:sz w:val="24"/>
          <w:szCs w:val="24"/>
          <w:lang w:val="en-US"/>
        </w:rPr>
        <w:t>Question</w:t>
      </w:r>
      <w:r w:rsidR="002E2484" w:rsidRPr="00DA3783">
        <w:rPr>
          <w:rFonts w:ascii="Tahoma" w:hAnsi="Tahoma" w:cs="Tahoma"/>
          <w:b/>
          <w:bCs/>
          <w:sz w:val="24"/>
          <w:szCs w:val="24"/>
          <w:lang w:val="en-US"/>
        </w:rPr>
        <w:t xml:space="preserve"> 3</w:t>
      </w:r>
      <w:r w:rsidRPr="00DA3783">
        <w:rPr>
          <w:rFonts w:ascii="Tahoma" w:hAnsi="Tahoma" w:cs="Tahoma"/>
          <w:b/>
          <w:bCs/>
          <w:sz w:val="24"/>
          <w:szCs w:val="24"/>
          <w:lang w:val="en-US"/>
        </w:rPr>
        <w:t>:</w:t>
      </w:r>
      <w:r w:rsidRPr="00DA3783">
        <w:rPr>
          <w:rFonts w:ascii="Tahoma" w:hAnsi="Tahoma" w:cs="Tahoma"/>
          <w:sz w:val="24"/>
          <w:szCs w:val="24"/>
          <w:lang w:val="en-US"/>
        </w:rPr>
        <w:t xml:space="preserve"> Please confirm that PPA’s operations are as follows and add/remove if necessary.</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 </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Ship Services (</w:t>
      </w:r>
      <w:hyperlink r:id="rId9" w:history="1">
        <w:r w:rsidRPr="00DA3783">
          <w:rPr>
            <w:rFonts w:ascii="Tahoma" w:hAnsi="Tahoma" w:cs="Tahoma"/>
            <w:sz w:val="24"/>
            <w:szCs w:val="24"/>
            <w:lang w:val="en-US"/>
          </w:rPr>
          <w:t>link</w:t>
        </w:r>
      </w:hyperlink>
      <w:r w:rsidRPr="00DA3783">
        <w:rPr>
          <w:rFonts w:ascii="Tahoma" w:hAnsi="Tahoma" w:cs="Tahoma"/>
          <w:sz w:val="24"/>
          <w:szCs w:val="24"/>
          <w:lang w:val="en-US"/>
        </w:rPr>
        <w:t>)</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Container Terminal (</w:t>
      </w:r>
      <w:hyperlink r:id="rId10" w:history="1">
        <w:r w:rsidRPr="00DA3783">
          <w:rPr>
            <w:rFonts w:ascii="Tahoma" w:hAnsi="Tahoma" w:cs="Tahoma"/>
            <w:sz w:val="24"/>
            <w:szCs w:val="24"/>
            <w:lang w:val="en-US"/>
          </w:rPr>
          <w:t>link</w:t>
        </w:r>
      </w:hyperlink>
      <w:r w:rsidRPr="00DA3783">
        <w:rPr>
          <w:rFonts w:ascii="Tahoma" w:hAnsi="Tahoma" w:cs="Tahoma"/>
          <w:sz w:val="24"/>
          <w:szCs w:val="24"/>
          <w:lang w:val="en-US"/>
        </w:rPr>
        <w:t>)</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Car Terminal (</w:t>
      </w:r>
      <w:hyperlink r:id="rId11" w:history="1">
        <w:r w:rsidRPr="00DA3783">
          <w:rPr>
            <w:rFonts w:ascii="Tahoma" w:hAnsi="Tahoma" w:cs="Tahoma"/>
            <w:sz w:val="24"/>
            <w:szCs w:val="24"/>
            <w:lang w:val="en-US"/>
          </w:rPr>
          <w:t>link</w:t>
        </w:r>
      </w:hyperlink>
      <w:r w:rsidRPr="00DA3783">
        <w:rPr>
          <w:rFonts w:ascii="Tahoma" w:hAnsi="Tahoma" w:cs="Tahoma"/>
          <w:sz w:val="24"/>
          <w:szCs w:val="24"/>
          <w:lang w:val="en-US"/>
        </w:rPr>
        <w:t>)</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Conventional Cargo (</w:t>
      </w:r>
      <w:hyperlink r:id="rId12" w:history="1">
        <w:r w:rsidRPr="00DA3783">
          <w:rPr>
            <w:rFonts w:ascii="Tahoma" w:hAnsi="Tahoma" w:cs="Tahoma"/>
            <w:sz w:val="24"/>
            <w:szCs w:val="24"/>
            <w:lang w:val="en-US"/>
          </w:rPr>
          <w:t>link</w:t>
        </w:r>
      </w:hyperlink>
      <w:r w:rsidRPr="00DA3783">
        <w:rPr>
          <w:rFonts w:ascii="Tahoma" w:hAnsi="Tahoma" w:cs="Tahoma"/>
          <w:sz w:val="24"/>
          <w:szCs w:val="24"/>
          <w:lang w:val="en-US"/>
        </w:rPr>
        <w:t>)</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Utilization of Land Areas (</w:t>
      </w:r>
      <w:hyperlink r:id="rId13" w:history="1">
        <w:r w:rsidRPr="00DA3783">
          <w:rPr>
            <w:rFonts w:ascii="Tahoma" w:hAnsi="Tahoma" w:cs="Tahoma"/>
            <w:sz w:val="24"/>
            <w:szCs w:val="24"/>
            <w:lang w:val="en-US"/>
          </w:rPr>
          <w:t>link</w:t>
        </w:r>
      </w:hyperlink>
      <w:r w:rsidRPr="00DA3783">
        <w:rPr>
          <w:rFonts w:ascii="Tahoma" w:hAnsi="Tahoma" w:cs="Tahoma"/>
          <w:sz w:val="24"/>
          <w:szCs w:val="24"/>
          <w:lang w:val="en-US"/>
        </w:rPr>
        <w:t>)</w:t>
      </w:r>
    </w:p>
    <w:p w:rsidR="00DA3783" w:rsidRDefault="00DA3783" w:rsidP="00DA3783">
      <w:pPr>
        <w:spacing w:after="0" w:line="240" w:lineRule="auto"/>
        <w:jc w:val="both"/>
        <w:rPr>
          <w:rFonts w:ascii="Tahoma" w:hAnsi="Tahoma" w:cs="Tahoma"/>
          <w:b/>
          <w:sz w:val="24"/>
          <w:szCs w:val="24"/>
          <w:u w:val="single"/>
          <w:lang w:val="en-US"/>
        </w:rPr>
      </w:pPr>
    </w:p>
    <w:p w:rsidR="008E2B44" w:rsidRPr="00DA3783" w:rsidRDefault="008E2B44" w:rsidP="00DA3783">
      <w:pPr>
        <w:spacing w:after="0" w:line="240" w:lineRule="auto"/>
        <w:jc w:val="both"/>
        <w:rPr>
          <w:rFonts w:ascii="Tahoma" w:hAnsi="Tahoma" w:cs="Tahoma"/>
          <w:b/>
          <w:sz w:val="24"/>
          <w:szCs w:val="24"/>
          <w:u w:val="single"/>
          <w:lang w:val="en-US"/>
        </w:rPr>
      </w:pPr>
      <w:r w:rsidRPr="00DA3783">
        <w:rPr>
          <w:rFonts w:ascii="Tahoma" w:hAnsi="Tahoma" w:cs="Tahoma"/>
          <w:b/>
          <w:sz w:val="24"/>
          <w:szCs w:val="24"/>
          <w:u w:val="single"/>
          <w:lang w:val="en-US"/>
        </w:rPr>
        <w:t>Answer</w:t>
      </w:r>
      <w:r w:rsidR="002E2484" w:rsidRPr="00DA3783">
        <w:rPr>
          <w:rFonts w:ascii="Tahoma" w:hAnsi="Tahoma" w:cs="Tahoma"/>
          <w:b/>
          <w:sz w:val="24"/>
          <w:szCs w:val="24"/>
          <w:u w:val="single"/>
          <w:lang w:val="en-US"/>
        </w:rPr>
        <w:t xml:space="preserve"> 3</w:t>
      </w:r>
      <w:r w:rsidRPr="00DA3783">
        <w:rPr>
          <w:rFonts w:ascii="Tahoma" w:hAnsi="Tahoma" w:cs="Tahoma"/>
          <w:b/>
          <w:sz w:val="24"/>
          <w:szCs w:val="24"/>
          <w:u w:val="single"/>
          <w:lang w:val="en-US"/>
        </w:rPr>
        <w:t xml:space="preserve">: </w:t>
      </w:r>
    </w:p>
    <w:p w:rsidR="00F03007"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We confirm that PPA‘s operations include ship services, container terminal, car terminal, conventional cargo, utilization of land areas. Furthermore you can find more about PPA’ s operations and activities in PPA’s website, combined with the provisions of the Concession Agreement between Hellenic State and PPA regarding the framework of MPL study.</w:t>
      </w:r>
    </w:p>
    <w:p w:rsidR="002E2484" w:rsidRPr="00DA3783" w:rsidRDefault="002E2484" w:rsidP="00DA3783">
      <w:pPr>
        <w:pStyle w:val="ListParagraph"/>
        <w:spacing w:after="0" w:line="240" w:lineRule="auto"/>
        <w:ind w:left="0"/>
        <w:jc w:val="both"/>
        <w:rPr>
          <w:rFonts w:ascii="Tahoma" w:hAnsi="Tahoma" w:cs="Tahoma"/>
          <w:sz w:val="24"/>
          <w:szCs w:val="24"/>
          <w:lang w:val="en-US"/>
        </w:rPr>
      </w:pPr>
    </w:p>
    <w:p w:rsidR="008E2B44" w:rsidRDefault="00F03007"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The following table includes PPA’s operation services</w:t>
      </w:r>
      <w:r w:rsidR="009D0027" w:rsidRPr="00DA3783">
        <w:rPr>
          <w:rFonts w:ascii="Tahoma" w:hAnsi="Tahoma" w:cs="Tahoma"/>
          <w:sz w:val="24"/>
          <w:szCs w:val="24"/>
          <w:lang w:val="en-US"/>
        </w:rPr>
        <w:t>, indicatively</w:t>
      </w:r>
      <w:r w:rsidRPr="00DA3783">
        <w:rPr>
          <w:rFonts w:ascii="Tahoma" w:hAnsi="Tahoma" w:cs="Tahoma"/>
          <w:sz w:val="24"/>
          <w:szCs w:val="24"/>
          <w:lang w:val="en-US"/>
        </w:rPr>
        <w:t>:</w:t>
      </w:r>
    </w:p>
    <w:p w:rsidR="00DA3783" w:rsidRPr="00DA3783" w:rsidRDefault="00DA3783" w:rsidP="00DA3783">
      <w:pPr>
        <w:pStyle w:val="ListParagraph"/>
        <w:spacing w:after="0" w:line="240" w:lineRule="auto"/>
        <w:ind w:left="0"/>
        <w:jc w:val="both"/>
        <w:rPr>
          <w:rFonts w:ascii="Tahoma" w:hAnsi="Tahoma" w:cs="Tahoma"/>
          <w:sz w:val="24"/>
          <w:szCs w:val="24"/>
          <w:lang w:val="en-US"/>
        </w:rPr>
      </w:pPr>
    </w:p>
    <w:tbl>
      <w:tblPr>
        <w:tblW w:w="9513" w:type="dxa"/>
        <w:tblInd w:w="93" w:type="dxa"/>
        <w:tblLook w:val="04A0" w:firstRow="1" w:lastRow="0" w:firstColumn="1" w:lastColumn="0" w:noHBand="0" w:noVBand="1"/>
      </w:tblPr>
      <w:tblGrid>
        <w:gridCol w:w="9513"/>
      </w:tblGrid>
      <w:tr w:rsidR="00DA3783" w:rsidRPr="00DA3783" w:rsidTr="00DA3783">
        <w:trPr>
          <w:trHeight w:val="300"/>
        </w:trPr>
        <w:tc>
          <w:tcPr>
            <w:tcW w:w="9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Container Terminal  Services</w:t>
            </w:r>
          </w:p>
        </w:tc>
      </w:tr>
      <w:tr w:rsidR="00DA3783" w:rsidRPr="00DA3783" w:rsidTr="00DA3783">
        <w:trPr>
          <w:trHeight w:val="300"/>
        </w:trPr>
        <w:tc>
          <w:tcPr>
            <w:tcW w:w="9513" w:type="dxa"/>
            <w:vMerge w:val="restart"/>
            <w:tcBorders>
              <w:top w:val="nil"/>
              <w:left w:val="single" w:sz="4" w:space="0" w:color="auto"/>
              <w:bottom w:val="single" w:sz="4" w:space="0" w:color="auto"/>
              <w:right w:val="single" w:sz="4" w:space="0" w:color="auto"/>
            </w:tcBorders>
            <w:shd w:val="clear" w:color="auto" w:fill="auto"/>
            <w:vAlign w:val="center"/>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Breakbulk &amp; Dry Bulk Cargo Services</w:t>
            </w:r>
          </w:p>
        </w:tc>
      </w:tr>
      <w:tr w:rsidR="00DA3783" w:rsidRPr="00DA3783" w:rsidTr="00DA3783">
        <w:trPr>
          <w:trHeight w:val="293"/>
        </w:trPr>
        <w:tc>
          <w:tcPr>
            <w:tcW w:w="9513" w:type="dxa"/>
            <w:vMerge/>
            <w:tcBorders>
              <w:top w:val="nil"/>
              <w:left w:val="single" w:sz="4" w:space="0" w:color="auto"/>
              <w:bottom w:val="single" w:sz="4" w:space="0" w:color="auto"/>
              <w:right w:val="single" w:sz="4" w:space="0" w:color="auto"/>
            </w:tcBorders>
            <w:vAlign w:val="center"/>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Car Terminal Services</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eastAsia="el-GR"/>
              </w:rPr>
            </w:pPr>
            <w:proofErr w:type="spellStart"/>
            <w:r w:rsidRPr="00DA3783">
              <w:rPr>
                <w:rFonts w:ascii="Tahoma" w:eastAsia="Times New Roman" w:hAnsi="Tahoma" w:cs="Tahoma"/>
                <w:bCs/>
                <w:sz w:val="24"/>
                <w:szCs w:val="24"/>
                <w:lang w:eastAsia="el-GR"/>
              </w:rPr>
              <w:t>Cruise</w:t>
            </w:r>
            <w:proofErr w:type="spellEnd"/>
            <w:r w:rsidRPr="00DA3783">
              <w:rPr>
                <w:rFonts w:ascii="Tahoma" w:eastAsia="Times New Roman" w:hAnsi="Tahoma" w:cs="Tahoma"/>
                <w:bCs/>
                <w:sz w:val="24"/>
                <w:szCs w:val="24"/>
                <w:lang w:eastAsia="el-GR"/>
              </w:rPr>
              <w:t xml:space="preserve"> </w:t>
            </w:r>
            <w:r w:rsidRPr="00DA3783">
              <w:rPr>
                <w:rFonts w:ascii="Tahoma" w:eastAsia="Times New Roman" w:hAnsi="Tahoma" w:cs="Tahoma"/>
                <w:bCs/>
                <w:sz w:val="24"/>
                <w:szCs w:val="24"/>
                <w:lang w:val="en-US" w:eastAsia="el-GR"/>
              </w:rPr>
              <w:t>Terminal Services</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proofErr w:type="spellStart"/>
            <w:r w:rsidRPr="00DA3783">
              <w:rPr>
                <w:rFonts w:ascii="Tahoma" w:eastAsia="Times New Roman" w:hAnsi="Tahoma" w:cs="Tahoma"/>
                <w:bCs/>
                <w:sz w:val="24"/>
                <w:szCs w:val="24"/>
                <w:lang w:eastAsia="el-GR"/>
              </w:rPr>
              <w:t>Ferry</w:t>
            </w:r>
            <w:proofErr w:type="spellEnd"/>
            <w:r w:rsidRPr="00DA3783">
              <w:rPr>
                <w:rFonts w:ascii="Tahoma" w:eastAsia="Times New Roman" w:hAnsi="Tahoma" w:cs="Tahoma"/>
                <w:bCs/>
                <w:sz w:val="24"/>
                <w:szCs w:val="24"/>
                <w:lang w:eastAsia="el-GR"/>
              </w:rPr>
              <w:t xml:space="preserve"> </w:t>
            </w:r>
            <w:r w:rsidRPr="00DA3783">
              <w:rPr>
                <w:rFonts w:ascii="Tahoma" w:eastAsia="Times New Roman" w:hAnsi="Tahoma" w:cs="Tahoma"/>
                <w:bCs/>
                <w:sz w:val="24"/>
                <w:szCs w:val="24"/>
                <w:lang w:val="en-US" w:eastAsia="el-GR"/>
              </w:rPr>
              <w:t>Terminal Services</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Warehousing Services</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000000" w:fill="EEECE1"/>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Other Services, such as:</w:t>
            </w:r>
          </w:p>
        </w:tc>
      </w:tr>
      <w:tr w:rsidR="00DA3783" w:rsidRPr="00DA3783" w:rsidTr="00DA3783">
        <w:trPr>
          <w:trHeight w:val="600"/>
        </w:trPr>
        <w:tc>
          <w:tcPr>
            <w:tcW w:w="9513" w:type="dxa"/>
            <w:tcBorders>
              <w:top w:val="nil"/>
              <w:left w:val="single" w:sz="4" w:space="0" w:color="auto"/>
              <w:bottom w:val="single" w:sz="4" w:space="0" w:color="auto"/>
              <w:right w:val="single" w:sz="4" w:space="0" w:color="auto"/>
            </w:tcBorders>
            <w:shd w:val="clear" w:color="auto" w:fill="auto"/>
            <w:vAlign w:val="bottom"/>
            <w:hideMark/>
          </w:tcPr>
          <w:p w:rsid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 xml:space="preserve">Ships Docking Services                                                                         </w:t>
            </w:r>
          </w:p>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(Container Terminal, Cruise, Passenger Port, Car Terminal etc.)</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Ships Reception in Floating, Dry Docks Services</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Ships Reception in Ship Repair Zones</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Private Shipyards Space Rental</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Power Supply to Third Parties Services</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Photovoltaic Array</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bottom"/>
            <w:hideMark/>
          </w:tcPr>
          <w:p w:rsidR="00F03007" w:rsidRPr="00DA3783" w:rsidRDefault="00F03007" w:rsidP="00DA3783">
            <w:pPr>
              <w:spacing w:after="0" w:line="240" w:lineRule="auto"/>
              <w:jc w:val="both"/>
              <w:rPr>
                <w:rFonts w:ascii="Tahoma" w:eastAsia="Times New Roman" w:hAnsi="Tahoma" w:cs="Tahoma"/>
                <w:bCs/>
                <w:sz w:val="24"/>
                <w:szCs w:val="24"/>
                <w:lang w:eastAsia="el-GR"/>
              </w:rPr>
            </w:pPr>
            <w:proofErr w:type="spellStart"/>
            <w:r w:rsidRPr="00DA3783">
              <w:rPr>
                <w:rFonts w:ascii="Tahoma" w:eastAsia="Times New Roman" w:hAnsi="Tahoma" w:cs="Tahoma"/>
                <w:bCs/>
                <w:sz w:val="24"/>
                <w:szCs w:val="24"/>
                <w:lang w:eastAsia="el-GR"/>
              </w:rPr>
              <w:t>SLOPs</w:t>
            </w:r>
            <w:proofErr w:type="spellEnd"/>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center"/>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 xml:space="preserve">Rental Service as a Landlord for Oil Terminal </w:t>
            </w:r>
          </w:p>
        </w:tc>
      </w:tr>
      <w:tr w:rsidR="00DA3783" w:rsidRPr="00DA3783" w:rsidTr="00DA3783">
        <w:trPr>
          <w:trHeight w:val="219"/>
        </w:trPr>
        <w:tc>
          <w:tcPr>
            <w:tcW w:w="9513" w:type="dxa"/>
            <w:tcBorders>
              <w:top w:val="nil"/>
              <w:left w:val="single" w:sz="4" w:space="0" w:color="auto"/>
              <w:bottom w:val="single" w:sz="4" w:space="0" w:color="auto"/>
              <w:right w:val="single" w:sz="4" w:space="0" w:color="auto"/>
            </w:tcBorders>
            <w:shd w:val="clear" w:color="auto" w:fill="auto"/>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Car Park PPA's Business Operation (</w:t>
            </w:r>
            <w:proofErr w:type="spellStart"/>
            <w:r w:rsidRPr="00DA3783">
              <w:rPr>
                <w:rFonts w:ascii="Tahoma" w:eastAsia="Times New Roman" w:hAnsi="Tahoma" w:cs="Tahoma"/>
                <w:bCs/>
                <w:sz w:val="24"/>
                <w:szCs w:val="24"/>
                <w:lang w:val="en-US" w:eastAsia="el-GR"/>
              </w:rPr>
              <w:t>Karaiskaki</w:t>
            </w:r>
            <w:proofErr w:type="spellEnd"/>
            <w:r w:rsidRPr="00DA3783">
              <w:rPr>
                <w:rFonts w:ascii="Tahoma" w:eastAsia="Times New Roman" w:hAnsi="Tahoma" w:cs="Tahoma"/>
                <w:bCs/>
                <w:sz w:val="24"/>
                <w:szCs w:val="24"/>
                <w:lang w:val="en-US" w:eastAsia="el-GR"/>
              </w:rPr>
              <w:t xml:space="preserve"> Square)</w:t>
            </w:r>
          </w:p>
        </w:tc>
      </w:tr>
      <w:tr w:rsidR="00DA3783" w:rsidRPr="00DA3783" w:rsidTr="00DA3783">
        <w:trPr>
          <w:trHeight w:val="300"/>
        </w:trPr>
        <w:tc>
          <w:tcPr>
            <w:tcW w:w="9513" w:type="dxa"/>
            <w:tcBorders>
              <w:top w:val="nil"/>
              <w:left w:val="single" w:sz="4" w:space="0" w:color="auto"/>
              <w:bottom w:val="single" w:sz="4" w:space="0" w:color="auto"/>
              <w:right w:val="single" w:sz="4" w:space="0" w:color="auto"/>
            </w:tcBorders>
            <w:shd w:val="clear" w:color="auto" w:fill="auto"/>
            <w:noWrap/>
            <w:vAlign w:val="center"/>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Water Supply to Third Parties Services</w:t>
            </w:r>
          </w:p>
        </w:tc>
      </w:tr>
      <w:tr w:rsidR="00DA3783" w:rsidRPr="00DA3783" w:rsidTr="00DA3783">
        <w:trPr>
          <w:trHeight w:val="900"/>
        </w:trPr>
        <w:tc>
          <w:tcPr>
            <w:tcW w:w="9513" w:type="dxa"/>
            <w:tcBorders>
              <w:top w:val="nil"/>
              <w:left w:val="single" w:sz="4" w:space="0" w:color="auto"/>
              <w:bottom w:val="single" w:sz="4" w:space="0" w:color="auto"/>
              <w:right w:val="single" w:sz="4" w:space="0" w:color="auto"/>
            </w:tcBorders>
            <w:shd w:val="clear" w:color="auto" w:fill="auto"/>
            <w:vAlign w:val="bottom"/>
            <w:hideMark/>
          </w:tcPr>
          <w:p w:rsidR="00F03007" w:rsidRPr="00DA3783" w:rsidRDefault="00F03007" w:rsidP="00DA3783">
            <w:pPr>
              <w:spacing w:after="0" w:line="240" w:lineRule="auto"/>
              <w:jc w:val="both"/>
              <w:rPr>
                <w:rFonts w:ascii="Tahoma" w:eastAsia="Times New Roman" w:hAnsi="Tahoma" w:cs="Tahoma"/>
                <w:bCs/>
                <w:sz w:val="24"/>
                <w:szCs w:val="24"/>
                <w:lang w:val="en-US" w:eastAsia="el-GR"/>
              </w:rPr>
            </w:pPr>
            <w:r w:rsidRPr="00DA3783">
              <w:rPr>
                <w:rFonts w:ascii="Tahoma" w:eastAsia="Times New Roman" w:hAnsi="Tahoma" w:cs="Tahoma"/>
                <w:bCs/>
                <w:sz w:val="24"/>
                <w:szCs w:val="24"/>
                <w:lang w:val="en-US" w:eastAsia="el-GR"/>
              </w:rPr>
              <w:t>Services as a Landlord for Offices, Car Park (</w:t>
            </w:r>
            <w:proofErr w:type="spellStart"/>
            <w:r w:rsidRPr="00DA3783">
              <w:rPr>
                <w:rFonts w:ascii="Tahoma" w:eastAsia="Times New Roman" w:hAnsi="Tahoma" w:cs="Tahoma"/>
                <w:bCs/>
                <w:sz w:val="24"/>
                <w:szCs w:val="24"/>
                <w:lang w:val="en-US" w:eastAsia="el-GR"/>
              </w:rPr>
              <w:t>Agios</w:t>
            </w:r>
            <w:proofErr w:type="spellEnd"/>
            <w:r w:rsidRPr="00DA3783">
              <w:rPr>
                <w:rFonts w:ascii="Tahoma" w:eastAsia="Times New Roman" w:hAnsi="Tahoma" w:cs="Tahoma"/>
                <w:bCs/>
                <w:sz w:val="24"/>
                <w:szCs w:val="24"/>
                <w:lang w:val="en-US" w:eastAsia="el-GR"/>
              </w:rPr>
              <w:t xml:space="preserve"> Nikolaos area), other spaces etc. and Container Terminal No. 2 &amp; 3 concession to PCT S.A.</w:t>
            </w:r>
          </w:p>
        </w:tc>
      </w:tr>
    </w:tbl>
    <w:p w:rsidR="008E2B44" w:rsidRPr="00DA3783" w:rsidRDefault="008E2B44" w:rsidP="00DA3783">
      <w:pPr>
        <w:spacing w:after="0" w:line="240" w:lineRule="auto"/>
        <w:jc w:val="both"/>
        <w:rPr>
          <w:rFonts w:ascii="Tahoma" w:hAnsi="Tahoma" w:cs="Tahoma"/>
          <w:b/>
          <w:sz w:val="24"/>
          <w:szCs w:val="24"/>
          <w:u w:val="single"/>
          <w:lang w:val="en-US"/>
        </w:rPr>
      </w:pPr>
    </w:p>
    <w:p w:rsidR="002E248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b/>
          <w:bCs/>
          <w:sz w:val="24"/>
          <w:szCs w:val="24"/>
          <w:lang w:val="en-US"/>
        </w:rPr>
        <w:t>Question</w:t>
      </w:r>
      <w:r w:rsidR="002E2484" w:rsidRPr="00DA3783">
        <w:rPr>
          <w:rFonts w:ascii="Tahoma" w:hAnsi="Tahoma" w:cs="Tahoma"/>
          <w:b/>
          <w:bCs/>
          <w:sz w:val="24"/>
          <w:szCs w:val="24"/>
          <w:lang w:val="en-US"/>
        </w:rPr>
        <w:t xml:space="preserve"> 4</w:t>
      </w:r>
      <w:r w:rsidRPr="00DA3783">
        <w:rPr>
          <w:rFonts w:ascii="Tahoma" w:hAnsi="Tahoma" w:cs="Tahoma"/>
          <w:b/>
          <w:bCs/>
          <w:sz w:val="24"/>
          <w:szCs w:val="24"/>
          <w:lang w:val="en-US"/>
        </w:rPr>
        <w:t>:</w:t>
      </w:r>
      <w:r w:rsidRPr="00DA3783">
        <w:rPr>
          <w:rFonts w:ascii="Tahoma" w:hAnsi="Tahoma" w:cs="Tahoma"/>
          <w:sz w:val="24"/>
          <w:szCs w:val="24"/>
          <w:lang w:val="en-US"/>
        </w:rPr>
        <w:t xml:space="preserve"> </w:t>
      </w:r>
    </w:p>
    <w:p w:rsidR="008E2B44" w:rsidRPr="00DA3783" w:rsidRDefault="008E2B44" w:rsidP="00DA3783">
      <w:pPr>
        <w:pStyle w:val="ListParagraph"/>
        <w:spacing w:after="0" w:line="240" w:lineRule="auto"/>
        <w:ind w:left="0"/>
        <w:jc w:val="both"/>
        <w:rPr>
          <w:rFonts w:ascii="Tahoma" w:hAnsi="Tahoma" w:cs="Tahoma"/>
          <w:sz w:val="24"/>
          <w:szCs w:val="24"/>
          <w:lang w:val="en-US"/>
        </w:rPr>
      </w:pPr>
      <w:bookmarkStart w:id="0" w:name="_GoBack"/>
      <w:bookmarkEnd w:id="0"/>
      <w:proofErr w:type="gramStart"/>
      <w:r w:rsidRPr="00DA3783">
        <w:rPr>
          <w:rFonts w:ascii="Tahoma" w:hAnsi="Tahoma" w:cs="Tahoma"/>
          <w:sz w:val="24"/>
          <w:szCs w:val="24"/>
          <w:lang w:val="en-US"/>
        </w:rPr>
        <w:t>Bullet 2.</w:t>
      </w:r>
      <w:proofErr w:type="gramEnd"/>
      <w:r w:rsidRPr="00DA3783">
        <w:rPr>
          <w:rFonts w:ascii="Tahoma" w:hAnsi="Tahoma" w:cs="Tahoma"/>
          <w:sz w:val="24"/>
          <w:szCs w:val="24"/>
          <w:lang w:val="en-US"/>
        </w:rPr>
        <w:t xml:space="preserve"> In the paragraph: Concessionaire Obligations where it is stated that we should submit copies of any contracts with subcontractors that may be used for authoring the MPL Study to PPA. Do we have to submit copies or would a Solemn Declaration be sufficient for submission until/ if the tender is awarded to the contractor selected.</w:t>
      </w:r>
    </w:p>
    <w:p w:rsidR="00DA3783" w:rsidRDefault="00DA3783" w:rsidP="00DA3783">
      <w:pPr>
        <w:spacing w:after="0" w:line="240" w:lineRule="auto"/>
        <w:jc w:val="both"/>
        <w:rPr>
          <w:rFonts w:ascii="Tahoma" w:hAnsi="Tahoma" w:cs="Tahoma"/>
          <w:b/>
          <w:sz w:val="24"/>
          <w:szCs w:val="24"/>
          <w:u w:val="single"/>
          <w:lang w:val="en-US"/>
        </w:rPr>
      </w:pPr>
    </w:p>
    <w:p w:rsidR="008E2B44" w:rsidRPr="00DA3783" w:rsidRDefault="008E2B44" w:rsidP="00DA3783">
      <w:pPr>
        <w:spacing w:after="0" w:line="240" w:lineRule="auto"/>
        <w:jc w:val="both"/>
        <w:rPr>
          <w:rFonts w:ascii="Tahoma" w:hAnsi="Tahoma" w:cs="Tahoma"/>
          <w:b/>
          <w:sz w:val="24"/>
          <w:szCs w:val="24"/>
          <w:u w:val="single"/>
          <w:lang w:val="en-US"/>
        </w:rPr>
      </w:pPr>
      <w:r w:rsidRPr="00DA3783">
        <w:rPr>
          <w:rFonts w:ascii="Tahoma" w:hAnsi="Tahoma" w:cs="Tahoma"/>
          <w:b/>
          <w:sz w:val="24"/>
          <w:szCs w:val="24"/>
          <w:u w:val="single"/>
          <w:lang w:val="en-US"/>
        </w:rPr>
        <w:t>Answer</w:t>
      </w:r>
      <w:r w:rsidR="002E2484" w:rsidRPr="00DA3783">
        <w:rPr>
          <w:rFonts w:ascii="Tahoma" w:hAnsi="Tahoma" w:cs="Tahoma"/>
          <w:b/>
          <w:sz w:val="24"/>
          <w:szCs w:val="24"/>
          <w:u w:val="single"/>
          <w:lang w:val="en-US"/>
        </w:rPr>
        <w:t xml:space="preserve"> 4</w:t>
      </w:r>
      <w:r w:rsidRPr="00DA3783">
        <w:rPr>
          <w:rFonts w:ascii="Tahoma" w:hAnsi="Tahoma" w:cs="Tahoma"/>
          <w:b/>
          <w:sz w:val="24"/>
          <w:szCs w:val="24"/>
          <w:u w:val="single"/>
          <w:lang w:val="en-US"/>
        </w:rPr>
        <w:t xml:space="preserve">: </w:t>
      </w:r>
    </w:p>
    <w:p w:rsidR="008E2B44" w:rsidRPr="00DA3783" w:rsidRDefault="008E2B44" w:rsidP="00DA3783">
      <w:pPr>
        <w:pStyle w:val="ListParagraph"/>
        <w:spacing w:after="0" w:line="240" w:lineRule="auto"/>
        <w:ind w:left="0"/>
        <w:jc w:val="both"/>
        <w:rPr>
          <w:rFonts w:ascii="Tahoma" w:hAnsi="Tahoma" w:cs="Tahoma"/>
          <w:sz w:val="24"/>
          <w:szCs w:val="24"/>
          <w:lang w:val="en-US"/>
        </w:rPr>
      </w:pPr>
      <w:r w:rsidRPr="00DA3783">
        <w:rPr>
          <w:rFonts w:ascii="Tahoma" w:hAnsi="Tahoma" w:cs="Tahoma"/>
          <w:sz w:val="24"/>
          <w:szCs w:val="24"/>
          <w:lang w:val="en-US"/>
        </w:rPr>
        <w:t xml:space="preserve">Only the selected participant /contractor </w:t>
      </w:r>
      <w:proofErr w:type="gramStart"/>
      <w:r w:rsidRPr="00DA3783">
        <w:rPr>
          <w:rFonts w:ascii="Tahoma" w:hAnsi="Tahoma" w:cs="Tahoma"/>
          <w:sz w:val="24"/>
          <w:szCs w:val="24"/>
          <w:lang w:val="en-US"/>
        </w:rPr>
        <w:t>has</w:t>
      </w:r>
      <w:proofErr w:type="gramEnd"/>
      <w:r w:rsidRPr="00DA3783">
        <w:rPr>
          <w:rFonts w:ascii="Tahoma" w:hAnsi="Tahoma" w:cs="Tahoma"/>
          <w:sz w:val="24"/>
          <w:szCs w:val="24"/>
          <w:lang w:val="en-US"/>
        </w:rPr>
        <w:t xml:space="preserve"> the obligation to submit copies of any contracts with subcontractors as clearly stated in the technical description (par.2 of chapter under the title “Contractors obligations”). However as stated in par. 5 of the technical description the participant has the obligation to give full description (in the form of a declaration or a formal letter) of his project team including the subcontractors if any, in order to prove that he fulfils the relevant technical criteria.</w:t>
      </w:r>
    </w:p>
    <w:p w:rsidR="002E2484" w:rsidRPr="00DA3783" w:rsidRDefault="002E2484" w:rsidP="00DA3783">
      <w:pPr>
        <w:spacing w:after="0" w:line="240" w:lineRule="auto"/>
        <w:jc w:val="both"/>
        <w:rPr>
          <w:rFonts w:ascii="Tahoma" w:hAnsi="Tahoma" w:cs="Tahoma"/>
          <w:sz w:val="24"/>
          <w:szCs w:val="24"/>
          <w:lang w:val="en-US"/>
        </w:rPr>
      </w:pPr>
    </w:p>
    <w:p w:rsidR="00AB0C8A" w:rsidRPr="00DA3783" w:rsidRDefault="00AB0C8A" w:rsidP="00DA3783">
      <w:pPr>
        <w:spacing w:after="0" w:line="240" w:lineRule="auto"/>
        <w:jc w:val="both"/>
        <w:rPr>
          <w:rFonts w:ascii="Tahoma" w:hAnsi="Tahoma" w:cs="Tahoma"/>
          <w:sz w:val="24"/>
          <w:szCs w:val="24"/>
          <w:lang w:val="en-US"/>
        </w:rPr>
      </w:pPr>
      <w:r w:rsidRPr="00DA3783">
        <w:rPr>
          <w:rFonts w:ascii="Tahoma" w:hAnsi="Tahoma" w:cs="Tahoma"/>
          <w:b/>
          <w:bCs/>
          <w:sz w:val="24"/>
          <w:szCs w:val="24"/>
          <w:lang w:val="en-US"/>
        </w:rPr>
        <w:t>Question</w:t>
      </w:r>
      <w:r w:rsidR="002E2484" w:rsidRPr="00DA3783">
        <w:rPr>
          <w:rFonts w:ascii="Tahoma" w:hAnsi="Tahoma" w:cs="Tahoma"/>
          <w:b/>
          <w:bCs/>
          <w:sz w:val="24"/>
          <w:szCs w:val="24"/>
          <w:lang w:val="en-US"/>
        </w:rPr>
        <w:t xml:space="preserve"> 5</w:t>
      </w:r>
      <w:r w:rsidRPr="00DA3783">
        <w:rPr>
          <w:rFonts w:ascii="Tahoma" w:hAnsi="Tahoma" w:cs="Tahoma"/>
          <w:b/>
          <w:bCs/>
          <w:sz w:val="24"/>
          <w:szCs w:val="24"/>
          <w:lang w:val="en-US"/>
        </w:rPr>
        <w:t>:</w:t>
      </w:r>
      <w:r w:rsidRPr="00DA3783">
        <w:rPr>
          <w:rFonts w:ascii="Tahoma" w:hAnsi="Tahoma" w:cs="Tahoma"/>
          <w:sz w:val="24"/>
          <w:szCs w:val="24"/>
          <w:lang w:val="en-US"/>
        </w:rPr>
        <w:t xml:space="preserve"> Please advise total number of assets (e.g., buildings, terminal stations, airports, etc.) that require risk assessments. </w:t>
      </w:r>
    </w:p>
    <w:p w:rsidR="00AB0C8A" w:rsidRPr="00DA3783" w:rsidRDefault="00AB0C8A" w:rsidP="00DA3783">
      <w:pPr>
        <w:spacing w:after="0" w:line="240" w:lineRule="auto"/>
        <w:jc w:val="both"/>
        <w:rPr>
          <w:rFonts w:ascii="Tahoma" w:hAnsi="Tahoma" w:cs="Tahoma"/>
          <w:sz w:val="24"/>
          <w:szCs w:val="24"/>
          <w:lang w:val="en-US"/>
        </w:rPr>
      </w:pPr>
    </w:p>
    <w:p w:rsidR="00AB0C8A" w:rsidRPr="00DA3783" w:rsidRDefault="00AB0C8A" w:rsidP="00DA3783">
      <w:pPr>
        <w:spacing w:after="0" w:line="240" w:lineRule="auto"/>
        <w:jc w:val="both"/>
        <w:rPr>
          <w:rFonts w:ascii="Tahoma" w:hAnsi="Tahoma" w:cs="Tahoma"/>
          <w:b/>
          <w:sz w:val="24"/>
          <w:szCs w:val="24"/>
          <w:u w:val="single"/>
          <w:lang w:val="en-US"/>
        </w:rPr>
      </w:pPr>
      <w:r w:rsidRPr="00DA3783">
        <w:rPr>
          <w:rFonts w:ascii="Tahoma" w:hAnsi="Tahoma" w:cs="Tahoma"/>
          <w:b/>
          <w:sz w:val="24"/>
          <w:szCs w:val="24"/>
          <w:u w:val="single"/>
          <w:lang w:val="en-US"/>
        </w:rPr>
        <w:t>Answer</w:t>
      </w:r>
      <w:r w:rsidR="002E2484" w:rsidRPr="00DA3783">
        <w:rPr>
          <w:rFonts w:ascii="Tahoma" w:hAnsi="Tahoma" w:cs="Tahoma"/>
          <w:b/>
          <w:sz w:val="24"/>
          <w:szCs w:val="24"/>
          <w:u w:val="single"/>
          <w:lang w:val="en-US"/>
        </w:rPr>
        <w:t xml:space="preserve"> 5</w:t>
      </w:r>
      <w:r w:rsidRPr="00DA3783">
        <w:rPr>
          <w:rFonts w:ascii="Tahoma" w:hAnsi="Tahoma" w:cs="Tahoma"/>
          <w:b/>
          <w:sz w:val="24"/>
          <w:szCs w:val="24"/>
          <w:u w:val="single"/>
          <w:lang w:val="en-US"/>
        </w:rPr>
        <w:t xml:space="preserve">: </w:t>
      </w:r>
    </w:p>
    <w:p w:rsidR="00DA3783" w:rsidRDefault="00DA3783" w:rsidP="00DA3783">
      <w:pPr>
        <w:spacing w:after="0" w:line="240" w:lineRule="auto"/>
        <w:jc w:val="both"/>
        <w:rPr>
          <w:rFonts w:ascii="Tahoma" w:hAnsi="Tahoma" w:cs="Tahoma"/>
          <w:sz w:val="24"/>
          <w:szCs w:val="24"/>
          <w:lang w:val="en-US"/>
        </w:rPr>
      </w:pPr>
    </w:p>
    <w:p w:rsidR="00DA3783" w:rsidRDefault="00DA3783" w:rsidP="00DA3783">
      <w:pPr>
        <w:spacing w:after="0" w:line="240" w:lineRule="auto"/>
        <w:jc w:val="both"/>
        <w:rPr>
          <w:rFonts w:ascii="Tahoma" w:hAnsi="Tahoma" w:cs="Tahoma"/>
          <w:sz w:val="24"/>
          <w:szCs w:val="24"/>
          <w:lang w:val="en-US"/>
        </w:rPr>
      </w:pPr>
    </w:p>
    <w:p w:rsidR="00AB0C8A" w:rsidRPr="00DA3783" w:rsidRDefault="00AB0C8A"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lastRenderedPageBreak/>
        <w:t xml:space="preserve">The total </w:t>
      </w:r>
      <w:r w:rsidR="0054771C" w:rsidRPr="00DA3783">
        <w:rPr>
          <w:rFonts w:ascii="Tahoma" w:hAnsi="Tahoma" w:cs="Tahoma"/>
          <w:sz w:val="24"/>
          <w:szCs w:val="24"/>
          <w:lang w:val="en-US"/>
        </w:rPr>
        <w:t xml:space="preserve">number </w:t>
      </w:r>
      <w:r w:rsidRPr="00DA3783">
        <w:rPr>
          <w:rFonts w:ascii="Tahoma" w:hAnsi="Tahoma" w:cs="Tahoma"/>
          <w:sz w:val="24"/>
          <w:szCs w:val="24"/>
          <w:lang w:val="en-US"/>
        </w:rPr>
        <w:t xml:space="preserve">of </w:t>
      </w:r>
      <w:r w:rsidR="00F03007" w:rsidRPr="00DA3783">
        <w:rPr>
          <w:rFonts w:ascii="Tahoma" w:hAnsi="Tahoma" w:cs="Tahoma"/>
          <w:sz w:val="24"/>
          <w:szCs w:val="24"/>
          <w:lang w:val="en-US"/>
        </w:rPr>
        <w:t xml:space="preserve">each category of </w:t>
      </w:r>
      <w:r w:rsidRPr="00DA3783">
        <w:rPr>
          <w:rFonts w:ascii="Tahoma" w:hAnsi="Tahoma" w:cs="Tahoma"/>
          <w:sz w:val="24"/>
          <w:szCs w:val="24"/>
          <w:lang w:val="en-US"/>
        </w:rPr>
        <w:t>assets is described in detail inside the Concession Agreement text</w:t>
      </w:r>
      <w:r w:rsidR="00F03007" w:rsidRPr="00DA3783">
        <w:rPr>
          <w:rFonts w:ascii="Tahoma" w:hAnsi="Tahoma" w:cs="Tahoma"/>
          <w:sz w:val="24"/>
          <w:szCs w:val="24"/>
          <w:lang w:val="en-US"/>
        </w:rPr>
        <w:t xml:space="preserve"> </w:t>
      </w:r>
      <w:r w:rsidR="0054771C" w:rsidRPr="00DA3783">
        <w:rPr>
          <w:rFonts w:ascii="Tahoma" w:hAnsi="Tahoma" w:cs="Tahoma"/>
          <w:sz w:val="24"/>
          <w:szCs w:val="24"/>
          <w:lang w:val="en-US"/>
        </w:rPr>
        <w:t xml:space="preserve">(N.4404/2016 – FEK 126 </w:t>
      </w:r>
      <w:proofErr w:type="gramStart"/>
      <w:r w:rsidR="0054771C" w:rsidRPr="00DA3783">
        <w:rPr>
          <w:rFonts w:ascii="Tahoma" w:hAnsi="Tahoma" w:cs="Tahoma"/>
          <w:sz w:val="24"/>
          <w:szCs w:val="24"/>
          <w:lang w:val="en-US"/>
        </w:rPr>
        <w:t>A</w:t>
      </w:r>
      <w:proofErr w:type="gramEnd"/>
      <w:r w:rsidR="0054771C" w:rsidRPr="00DA3783">
        <w:rPr>
          <w:rFonts w:ascii="Tahoma" w:hAnsi="Tahoma" w:cs="Tahoma"/>
          <w:sz w:val="24"/>
          <w:szCs w:val="24"/>
          <w:lang w:val="en-US"/>
        </w:rPr>
        <w:t xml:space="preserve"> 8/7/2016)</w:t>
      </w:r>
    </w:p>
    <w:p w:rsidR="0054771C" w:rsidRPr="00DA3783" w:rsidRDefault="0054771C" w:rsidP="00DA3783">
      <w:pPr>
        <w:spacing w:after="0" w:line="240" w:lineRule="auto"/>
        <w:jc w:val="both"/>
        <w:rPr>
          <w:rFonts w:ascii="Tahoma" w:hAnsi="Tahoma" w:cs="Tahoma"/>
          <w:sz w:val="24"/>
          <w:szCs w:val="24"/>
          <w:lang w:val="en-US"/>
        </w:rPr>
      </w:pPr>
      <w:proofErr w:type="gramStart"/>
      <w:r w:rsidRPr="00DA3783">
        <w:rPr>
          <w:rFonts w:ascii="Tahoma" w:hAnsi="Tahoma" w:cs="Tahoma"/>
          <w:sz w:val="24"/>
          <w:szCs w:val="24"/>
          <w:lang w:val="en-US"/>
        </w:rPr>
        <w:t>i.e. 256 Buildings, 8 Piers</w:t>
      </w:r>
      <w:r w:rsidR="00341036" w:rsidRPr="00DA3783">
        <w:rPr>
          <w:rFonts w:ascii="Tahoma" w:hAnsi="Tahoma" w:cs="Tahoma"/>
          <w:sz w:val="24"/>
          <w:szCs w:val="24"/>
          <w:lang w:val="en-US"/>
        </w:rPr>
        <w:t xml:space="preserve"> etc.</w:t>
      </w:r>
      <w:proofErr w:type="gramEnd"/>
    </w:p>
    <w:p w:rsidR="002E2484" w:rsidRPr="00DA3783" w:rsidRDefault="002E2484" w:rsidP="00DA3783">
      <w:pPr>
        <w:spacing w:after="0" w:line="240" w:lineRule="auto"/>
        <w:jc w:val="both"/>
        <w:rPr>
          <w:rFonts w:ascii="Tahoma" w:hAnsi="Tahoma" w:cs="Tahoma"/>
          <w:sz w:val="24"/>
          <w:szCs w:val="24"/>
          <w:lang w:val="en-US"/>
        </w:rPr>
      </w:pPr>
    </w:p>
    <w:p w:rsidR="002E2484" w:rsidRDefault="002E2484" w:rsidP="00DA3783">
      <w:pPr>
        <w:spacing w:after="0" w:line="240" w:lineRule="auto"/>
        <w:jc w:val="both"/>
        <w:rPr>
          <w:rFonts w:ascii="Tahoma" w:hAnsi="Tahoma" w:cs="Tahoma"/>
          <w:sz w:val="24"/>
          <w:szCs w:val="24"/>
          <w:lang w:val="en-US"/>
        </w:rPr>
      </w:pPr>
      <w:r w:rsidRPr="00DA3783">
        <w:rPr>
          <w:rFonts w:ascii="Tahoma" w:hAnsi="Tahoma" w:cs="Tahoma"/>
          <w:sz w:val="24"/>
          <w:szCs w:val="24"/>
          <w:lang w:val="en-US"/>
        </w:rPr>
        <w:t>Below you may find the li</w:t>
      </w:r>
      <w:r w:rsidR="00DA3783" w:rsidRPr="00DA3783">
        <w:rPr>
          <w:rFonts w:ascii="Tahoma" w:hAnsi="Tahoma" w:cs="Tahoma"/>
          <w:sz w:val="24"/>
          <w:szCs w:val="24"/>
          <w:lang w:val="en-US"/>
        </w:rPr>
        <w:t>st of piers and also a map describing PPA SA facilities.</w:t>
      </w:r>
    </w:p>
    <w:p w:rsidR="00DA3783" w:rsidRDefault="00DA3783" w:rsidP="00DA3783">
      <w:pPr>
        <w:spacing w:after="0" w:line="240" w:lineRule="auto"/>
        <w:jc w:val="both"/>
        <w:rPr>
          <w:rFonts w:ascii="Tahoma" w:hAnsi="Tahoma" w:cs="Tahoma"/>
          <w:sz w:val="24"/>
          <w:szCs w:val="24"/>
          <w:lang w:val="en-US"/>
        </w:rPr>
      </w:pPr>
    </w:p>
    <w:p w:rsidR="00DA3783" w:rsidRPr="00DA3783" w:rsidRDefault="00DA3783" w:rsidP="00DA3783">
      <w:pPr>
        <w:spacing w:after="0" w:line="240" w:lineRule="auto"/>
        <w:jc w:val="both"/>
        <w:rPr>
          <w:rFonts w:ascii="Tahoma" w:hAnsi="Tahoma" w:cs="Tahoma"/>
          <w:sz w:val="24"/>
          <w:szCs w:val="24"/>
          <w:lang w:val="en-US"/>
        </w:rPr>
      </w:pPr>
      <w:r w:rsidRPr="00DA3783">
        <w:drawing>
          <wp:inline distT="0" distB="0" distL="0" distR="0" wp14:anchorId="22A484CD" wp14:editId="1C87802C">
            <wp:extent cx="5943600" cy="40703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4070350"/>
                    </a:xfrm>
                    <a:prstGeom prst="rect">
                      <a:avLst/>
                    </a:prstGeom>
                  </pic:spPr>
                </pic:pic>
              </a:graphicData>
            </a:graphic>
          </wp:inline>
        </w:drawing>
      </w:r>
    </w:p>
    <w:p w:rsidR="000E1422" w:rsidRDefault="000E1422" w:rsidP="00DA3783">
      <w:pPr>
        <w:spacing w:after="0" w:line="240" w:lineRule="auto"/>
        <w:jc w:val="both"/>
        <w:rPr>
          <w:rFonts w:ascii="Tahoma" w:hAnsi="Tahoma" w:cs="Tahoma"/>
          <w:sz w:val="24"/>
          <w:szCs w:val="24"/>
          <w:lang w:val="en-US"/>
        </w:rPr>
      </w:pPr>
    </w:p>
    <w:p w:rsidR="00DA3783" w:rsidRDefault="00DA3783">
      <w:pPr>
        <w:rPr>
          <w:rFonts w:ascii="Tahoma" w:hAnsi="Tahoma" w:cs="Tahoma"/>
          <w:sz w:val="24"/>
          <w:szCs w:val="24"/>
          <w:lang w:val="en-US"/>
        </w:rPr>
      </w:pPr>
      <w:r>
        <w:rPr>
          <w:rFonts w:ascii="Tahoma" w:hAnsi="Tahoma" w:cs="Tahoma"/>
          <w:sz w:val="24"/>
          <w:szCs w:val="24"/>
          <w:lang w:val="en-US"/>
        </w:rPr>
        <w:br w:type="page"/>
      </w:r>
    </w:p>
    <w:p w:rsidR="00DA3783" w:rsidRPr="00DA3783" w:rsidRDefault="00DA3783" w:rsidP="00DA3783">
      <w:pPr>
        <w:spacing w:after="0" w:line="240" w:lineRule="auto"/>
        <w:jc w:val="both"/>
        <w:rPr>
          <w:rFonts w:ascii="Tahoma" w:hAnsi="Tahoma" w:cs="Tahoma"/>
          <w:sz w:val="24"/>
          <w:szCs w:val="24"/>
          <w:lang w:val="en-US"/>
        </w:rPr>
      </w:pPr>
    </w:p>
    <w:p w:rsidR="0054771C" w:rsidRPr="00DA3783" w:rsidRDefault="00DA3783" w:rsidP="00DA3783">
      <w:pPr>
        <w:spacing w:after="0" w:line="240" w:lineRule="auto"/>
        <w:jc w:val="both"/>
        <w:rPr>
          <w:rFonts w:ascii="Tahoma" w:hAnsi="Tahoma" w:cs="Tahoma"/>
          <w:sz w:val="24"/>
          <w:szCs w:val="24"/>
          <w:lang w:val="en-US"/>
        </w:rPr>
      </w:pPr>
      <w:r>
        <w:rPr>
          <w:rFonts w:ascii="Tahoma" w:hAnsi="Tahoma" w:cs="Tahoma"/>
          <w:noProof/>
          <w:sz w:val="24"/>
          <w:szCs w:val="24"/>
          <w:lang w:val="en-US"/>
        </w:rPr>
        <w:drawing>
          <wp:inline distT="0" distB="0" distL="0" distR="0">
            <wp:extent cx="7047722" cy="4373594"/>
            <wp:effectExtent l="3492" t="0" r="4763" b="476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A Map.png"/>
                    <pic:cNvPicPr/>
                  </pic:nvPicPr>
                  <pic:blipFill>
                    <a:blip r:embed="rId15">
                      <a:extLst>
                        <a:ext uri="{28A0092B-C50C-407E-A947-70E740481C1C}">
                          <a14:useLocalDpi xmlns:a14="http://schemas.microsoft.com/office/drawing/2010/main" val="0"/>
                        </a:ext>
                      </a:extLst>
                    </a:blip>
                    <a:stretch>
                      <a:fillRect/>
                    </a:stretch>
                  </pic:blipFill>
                  <pic:spPr>
                    <a:xfrm rot="16200000">
                      <a:off x="0" y="0"/>
                      <a:ext cx="7079701" cy="4393439"/>
                    </a:xfrm>
                    <a:prstGeom prst="rect">
                      <a:avLst/>
                    </a:prstGeom>
                  </pic:spPr>
                </pic:pic>
              </a:graphicData>
            </a:graphic>
          </wp:inline>
        </w:drawing>
      </w:r>
    </w:p>
    <w:sectPr w:rsidR="0054771C" w:rsidRPr="00DA3783" w:rsidSect="002E2484">
      <w:headerReference w:type="default" r:id="rId16"/>
      <w:footerReference w:type="default" r:id="rId1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B3F" w:rsidRDefault="00872B3F" w:rsidP="00493950">
      <w:pPr>
        <w:spacing w:after="0" w:line="240" w:lineRule="auto"/>
      </w:pPr>
      <w:r>
        <w:separator/>
      </w:r>
    </w:p>
  </w:endnote>
  <w:endnote w:type="continuationSeparator" w:id="0">
    <w:p w:rsidR="00872B3F" w:rsidRDefault="00872B3F"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886458"/>
      <w:docPartObj>
        <w:docPartGallery w:val="Page Numbers (Bottom of Page)"/>
        <w:docPartUnique/>
      </w:docPartObj>
    </w:sdtPr>
    <w:sdtEndPr>
      <w:rPr>
        <w:noProof/>
        <w:sz w:val="28"/>
      </w:rPr>
    </w:sdtEndPr>
    <w:sdtContent>
      <w:p w:rsidR="000711AA" w:rsidRPr="00106CEF" w:rsidRDefault="000711AA">
        <w:pPr>
          <w:pStyle w:val="Footer"/>
          <w:jc w:val="center"/>
          <w:rPr>
            <w:sz w:val="28"/>
          </w:rPr>
        </w:pPr>
        <w:r w:rsidRPr="00106CEF">
          <w:rPr>
            <w:sz w:val="28"/>
          </w:rPr>
          <w:fldChar w:fldCharType="begin"/>
        </w:r>
        <w:r w:rsidRPr="00106CEF">
          <w:rPr>
            <w:sz w:val="28"/>
          </w:rPr>
          <w:instrText xml:space="preserve"> PAGE   \* MERGEFORMAT </w:instrText>
        </w:r>
        <w:r w:rsidRPr="00106CEF">
          <w:rPr>
            <w:sz w:val="28"/>
          </w:rPr>
          <w:fldChar w:fldCharType="separate"/>
        </w:r>
        <w:r w:rsidR="00DA3783">
          <w:rPr>
            <w:noProof/>
            <w:sz w:val="28"/>
          </w:rPr>
          <w:t>1</w:t>
        </w:r>
        <w:r w:rsidRPr="00106CEF">
          <w:rPr>
            <w:noProof/>
            <w:sz w:val="28"/>
          </w:rPr>
          <w:fldChar w:fldCharType="end"/>
        </w:r>
      </w:p>
    </w:sdtContent>
  </w:sdt>
  <w:p w:rsidR="000711AA" w:rsidRDefault="000711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B3F" w:rsidRDefault="00872B3F" w:rsidP="00493950">
      <w:pPr>
        <w:spacing w:after="0" w:line="240" w:lineRule="auto"/>
      </w:pPr>
      <w:r>
        <w:separator/>
      </w:r>
    </w:p>
  </w:footnote>
  <w:footnote w:type="continuationSeparator" w:id="0">
    <w:p w:rsidR="00872B3F" w:rsidRDefault="00872B3F"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1AA" w:rsidRDefault="000711AA">
    <w:pPr>
      <w:pStyle w:val="Header"/>
    </w:pPr>
    <w:r w:rsidRPr="00FC0C79">
      <w:rPr>
        <w:rFonts w:ascii="Tahoma" w:hAnsi="Tahoma" w:cs="Tahoma"/>
        <w:b/>
        <w:noProof/>
        <w:sz w:val="28"/>
        <w:szCs w:val="28"/>
        <w:lang w:val="en-US"/>
      </w:rPr>
      <w:drawing>
        <wp:anchor distT="0" distB="0" distL="114300" distR="114300" simplePos="0" relativeHeight="251659264" behindDoc="0" locked="0" layoutInCell="1" allowOverlap="1" wp14:anchorId="351AD960" wp14:editId="6212074C">
          <wp:simplePos x="0" y="0"/>
          <wp:positionH relativeFrom="column">
            <wp:posOffset>4097020</wp:posOffset>
          </wp:positionH>
          <wp:positionV relativeFrom="paragraph">
            <wp:posOffset>-123825</wp:posOffset>
          </wp:positionV>
          <wp:extent cx="1247775" cy="809625"/>
          <wp:effectExtent l="0" t="0" r="9525" b="9525"/>
          <wp:wrapNone/>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1247775" cy="809625"/>
                  </a:xfrm>
                  <a:prstGeom prst="rect">
                    <a:avLst/>
                  </a:prstGeom>
                  <a:noFill/>
                </pic:spPr>
              </pic:pic>
            </a:graphicData>
          </a:graphic>
          <wp14:sizeRelH relativeFrom="margin">
            <wp14:pctWidth>0</wp14:pctWidth>
          </wp14:sizeRelH>
          <wp14:sizeRelV relativeFrom="margin">
            <wp14:pctHeight>0</wp14:pctHeight>
          </wp14:sizeRelV>
        </wp:anchor>
      </w:drawing>
    </w:r>
    <w:r w:rsidRPr="000A222E">
      <w:rPr>
        <w:noProof/>
        <w:lang w:val="en-US"/>
      </w:rPr>
      <w:drawing>
        <wp:inline distT="0" distB="0" distL="0" distR="0" wp14:anchorId="68AEDD20" wp14:editId="176611C2">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2"/>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lang w:val="el"/>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lang w:val="e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F131CC"/>
    <w:multiLevelType w:val="hybridMultilevel"/>
    <w:tmpl w:val="1174D62C"/>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lang w:val="e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9243615"/>
    <w:multiLevelType w:val="hybridMultilevel"/>
    <w:tmpl w:val="B1348BD2"/>
    <w:lvl w:ilvl="0" w:tplc="9FCA77C8">
      <w:start w:val="73"/>
      <w:numFmt w:val="decimal"/>
      <w:lvlText w:val="%1."/>
      <w:lvlJc w:val="left"/>
      <w:pPr>
        <w:ind w:left="502" w:hanging="360"/>
      </w:pPr>
      <w:rPr>
        <w:rFonts w:ascii="Cambria" w:hAnsi="Cambria" w:cstheme="minorBidi"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nsid w:val="1F7177AF"/>
    <w:multiLevelType w:val="hybridMultilevel"/>
    <w:tmpl w:val="8A86C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6">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7">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8">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9B90902"/>
    <w:multiLevelType w:val="hybridMultilevel"/>
    <w:tmpl w:val="6F2EA72C"/>
    <w:lvl w:ilvl="0" w:tplc="18090019">
      <w:start w:val="1"/>
      <w:numFmt w:val="lowerLetter"/>
      <w:lvlText w:val="%1."/>
      <w:lvlJc w:val="left"/>
      <w:pPr>
        <w:ind w:left="360" w:hanging="360"/>
      </w:pPr>
      <w:rPr>
        <w:sz w:val="24"/>
        <w:szCs w:val="24"/>
      </w:r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20">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4FF3633E"/>
    <w:multiLevelType w:val="hybridMultilevel"/>
    <w:tmpl w:val="9AE83DAA"/>
    <w:lvl w:ilvl="0" w:tplc="0B2006D0">
      <w:start w:val="1"/>
      <w:numFmt w:val="decimal"/>
      <w:lvlText w:val="%1."/>
      <w:lvlJc w:val="left"/>
      <w:pPr>
        <w:ind w:left="720" w:hanging="360"/>
      </w:pPr>
      <w:rPr>
        <w:rFonts w:ascii="Cambria" w:hAnsi="Cambria" w:cstheme="minorBidi"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lang w:val="e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C9C2088"/>
    <w:multiLevelType w:val="hybridMultilevel"/>
    <w:tmpl w:val="5D94543C"/>
    <w:lvl w:ilvl="0" w:tplc="1809000F">
      <w:start w:val="1"/>
      <w:numFmt w:val="decimal"/>
      <w:lvlText w:val="%1."/>
      <w:lvlJc w:val="left"/>
      <w:pPr>
        <w:ind w:left="360" w:hanging="360"/>
      </w:pPr>
      <w:rPr>
        <w:sz w:val="24"/>
        <w:szCs w:val="24"/>
      </w:r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26">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3"/>
  </w:num>
  <w:num w:numId="3">
    <w:abstractNumId w:val="14"/>
  </w:num>
  <w:num w:numId="4">
    <w:abstractNumId w:val="20"/>
  </w:num>
  <w:num w:numId="5">
    <w:abstractNumId w:val="10"/>
  </w:num>
  <w:num w:numId="6">
    <w:abstractNumId w:val="23"/>
  </w:num>
  <w:num w:numId="7">
    <w:abstractNumId w:val="28"/>
  </w:num>
  <w:num w:numId="8">
    <w:abstractNumId w:val="5"/>
  </w:num>
  <w:num w:numId="9">
    <w:abstractNumId w:val="1"/>
  </w:num>
  <w:num w:numId="10">
    <w:abstractNumId w:val="26"/>
  </w:num>
  <w:num w:numId="11">
    <w:abstractNumId w:val="8"/>
  </w:num>
  <w:num w:numId="12">
    <w:abstractNumId w:val="22"/>
  </w:num>
  <w:num w:numId="13">
    <w:abstractNumId w:val="27"/>
  </w:num>
  <w:num w:numId="14">
    <w:abstractNumId w:val="13"/>
  </w:num>
  <w:num w:numId="15">
    <w:abstractNumId w:val="4"/>
  </w:num>
  <w:num w:numId="16">
    <w:abstractNumId w:val="24"/>
  </w:num>
  <w:num w:numId="17">
    <w:abstractNumId w:val="16"/>
  </w:num>
  <w:num w:numId="18">
    <w:abstractNumId w:val="6"/>
  </w:num>
  <w:num w:numId="19">
    <w:abstractNumId w:val="17"/>
  </w:num>
  <w:num w:numId="20">
    <w:abstractNumId w:val="0"/>
  </w:num>
  <w:num w:numId="21">
    <w:abstractNumId w:val="18"/>
  </w:num>
  <w:num w:numId="22">
    <w:abstractNumId w:val="15"/>
  </w:num>
  <w:num w:numId="23">
    <w:abstractNumId w:val="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1933"/>
    <w:rsid w:val="00013089"/>
    <w:rsid w:val="0001357D"/>
    <w:rsid w:val="0001373D"/>
    <w:rsid w:val="00024901"/>
    <w:rsid w:val="0002636A"/>
    <w:rsid w:val="000332AD"/>
    <w:rsid w:val="00036515"/>
    <w:rsid w:val="0004275B"/>
    <w:rsid w:val="00045FA6"/>
    <w:rsid w:val="000607ED"/>
    <w:rsid w:val="000711AA"/>
    <w:rsid w:val="00071E88"/>
    <w:rsid w:val="00077138"/>
    <w:rsid w:val="00081DEA"/>
    <w:rsid w:val="00094BAF"/>
    <w:rsid w:val="00095921"/>
    <w:rsid w:val="000A46ED"/>
    <w:rsid w:val="000D4895"/>
    <w:rsid w:val="000E1422"/>
    <w:rsid w:val="000E1F46"/>
    <w:rsid w:val="000E5041"/>
    <w:rsid w:val="000F3468"/>
    <w:rsid w:val="00106CEF"/>
    <w:rsid w:val="00110482"/>
    <w:rsid w:val="001227CA"/>
    <w:rsid w:val="00133198"/>
    <w:rsid w:val="00137024"/>
    <w:rsid w:val="00144EEC"/>
    <w:rsid w:val="00156E00"/>
    <w:rsid w:val="00157515"/>
    <w:rsid w:val="00160679"/>
    <w:rsid w:val="00167767"/>
    <w:rsid w:val="001779ED"/>
    <w:rsid w:val="00191621"/>
    <w:rsid w:val="001A6BDE"/>
    <w:rsid w:val="001A791C"/>
    <w:rsid w:val="001C0116"/>
    <w:rsid w:val="001C24F7"/>
    <w:rsid w:val="001C252C"/>
    <w:rsid w:val="001C401B"/>
    <w:rsid w:val="001D7B87"/>
    <w:rsid w:val="001E0ECE"/>
    <w:rsid w:val="00205E68"/>
    <w:rsid w:val="002206F2"/>
    <w:rsid w:val="002320B2"/>
    <w:rsid w:val="00237476"/>
    <w:rsid w:val="002548C8"/>
    <w:rsid w:val="0028632B"/>
    <w:rsid w:val="00286DB5"/>
    <w:rsid w:val="00291631"/>
    <w:rsid w:val="00292372"/>
    <w:rsid w:val="002A6405"/>
    <w:rsid w:val="002B24D7"/>
    <w:rsid w:val="002B3A54"/>
    <w:rsid w:val="002C738C"/>
    <w:rsid w:val="002D77CE"/>
    <w:rsid w:val="002E2090"/>
    <w:rsid w:val="002E2484"/>
    <w:rsid w:val="002F44CC"/>
    <w:rsid w:val="003029D0"/>
    <w:rsid w:val="003223BC"/>
    <w:rsid w:val="00323723"/>
    <w:rsid w:val="00334FE3"/>
    <w:rsid w:val="00336807"/>
    <w:rsid w:val="00341036"/>
    <w:rsid w:val="0034244A"/>
    <w:rsid w:val="00343528"/>
    <w:rsid w:val="00347FE9"/>
    <w:rsid w:val="003668E4"/>
    <w:rsid w:val="00366AFA"/>
    <w:rsid w:val="00373A43"/>
    <w:rsid w:val="00380D3A"/>
    <w:rsid w:val="00381252"/>
    <w:rsid w:val="00383E48"/>
    <w:rsid w:val="00385D23"/>
    <w:rsid w:val="003947F2"/>
    <w:rsid w:val="003975F5"/>
    <w:rsid w:val="003B4C37"/>
    <w:rsid w:val="003C1207"/>
    <w:rsid w:val="003C2D9E"/>
    <w:rsid w:val="003C4AE4"/>
    <w:rsid w:val="003D1BDD"/>
    <w:rsid w:val="003D3DC7"/>
    <w:rsid w:val="003D50F6"/>
    <w:rsid w:val="003D7856"/>
    <w:rsid w:val="003D7ED0"/>
    <w:rsid w:val="003E7002"/>
    <w:rsid w:val="00420600"/>
    <w:rsid w:val="004274CE"/>
    <w:rsid w:val="00431BF4"/>
    <w:rsid w:val="004376C0"/>
    <w:rsid w:val="00450574"/>
    <w:rsid w:val="00455A49"/>
    <w:rsid w:val="00460AA9"/>
    <w:rsid w:val="004642B2"/>
    <w:rsid w:val="004756D9"/>
    <w:rsid w:val="00485CC8"/>
    <w:rsid w:val="00487882"/>
    <w:rsid w:val="00492A2A"/>
    <w:rsid w:val="00493950"/>
    <w:rsid w:val="004A1472"/>
    <w:rsid w:val="004B5258"/>
    <w:rsid w:val="004C04F1"/>
    <w:rsid w:val="004D36B3"/>
    <w:rsid w:val="004E1956"/>
    <w:rsid w:val="004F663F"/>
    <w:rsid w:val="005157E9"/>
    <w:rsid w:val="005163A7"/>
    <w:rsid w:val="0054771C"/>
    <w:rsid w:val="00551902"/>
    <w:rsid w:val="0055428A"/>
    <w:rsid w:val="005641B2"/>
    <w:rsid w:val="00572FB1"/>
    <w:rsid w:val="00581826"/>
    <w:rsid w:val="0058529F"/>
    <w:rsid w:val="005B1A6D"/>
    <w:rsid w:val="005B3331"/>
    <w:rsid w:val="005B3F8D"/>
    <w:rsid w:val="005C1B74"/>
    <w:rsid w:val="005C777F"/>
    <w:rsid w:val="005D176A"/>
    <w:rsid w:val="006132D6"/>
    <w:rsid w:val="00614034"/>
    <w:rsid w:val="006153BB"/>
    <w:rsid w:val="00615EBF"/>
    <w:rsid w:val="00623A65"/>
    <w:rsid w:val="00627AD3"/>
    <w:rsid w:val="00627F1D"/>
    <w:rsid w:val="0065096D"/>
    <w:rsid w:val="00654BED"/>
    <w:rsid w:val="00673E92"/>
    <w:rsid w:val="00677A5E"/>
    <w:rsid w:val="00685FCC"/>
    <w:rsid w:val="006C1F7B"/>
    <w:rsid w:val="006C408F"/>
    <w:rsid w:val="006D07C3"/>
    <w:rsid w:val="006D1678"/>
    <w:rsid w:val="006D1FAA"/>
    <w:rsid w:val="006D403F"/>
    <w:rsid w:val="006D7708"/>
    <w:rsid w:val="006E047A"/>
    <w:rsid w:val="006F61C6"/>
    <w:rsid w:val="00714CD4"/>
    <w:rsid w:val="00717B06"/>
    <w:rsid w:val="00743DB9"/>
    <w:rsid w:val="0076233C"/>
    <w:rsid w:val="00775C40"/>
    <w:rsid w:val="00776048"/>
    <w:rsid w:val="00776072"/>
    <w:rsid w:val="007849CE"/>
    <w:rsid w:val="00791A0D"/>
    <w:rsid w:val="00794603"/>
    <w:rsid w:val="0079746C"/>
    <w:rsid w:val="00797717"/>
    <w:rsid w:val="00797A81"/>
    <w:rsid w:val="007A4A79"/>
    <w:rsid w:val="007A5056"/>
    <w:rsid w:val="007A5BE0"/>
    <w:rsid w:val="007A719F"/>
    <w:rsid w:val="007B4E9B"/>
    <w:rsid w:val="007C40F4"/>
    <w:rsid w:val="007C4BC2"/>
    <w:rsid w:val="007D2744"/>
    <w:rsid w:val="007D5735"/>
    <w:rsid w:val="007D5A4F"/>
    <w:rsid w:val="007E2486"/>
    <w:rsid w:val="007E78F0"/>
    <w:rsid w:val="007E7AEA"/>
    <w:rsid w:val="007F658F"/>
    <w:rsid w:val="008024CE"/>
    <w:rsid w:val="00810C73"/>
    <w:rsid w:val="0081127B"/>
    <w:rsid w:val="00840150"/>
    <w:rsid w:val="00841059"/>
    <w:rsid w:val="00857AF8"/>
    <w:rsid w:val="008644A2"/>
    <w:rsid w:val="00864569"/>
    <w:rsid w:val="0087109B"/>
    <w:rsid w:val="00872B3F"/>
    <w:rsid w:val="00882234"/>
    <w:rsid w:val="008827A4"/>
    <w:rsid w:val="008A471F"/>
    <w:rsid w:val="008A63A7"/>
    <w:rsid w:val="008C158C"/>
    <w:rsid w:val="008C27B2"/>
    <w:rsid w:val="008C5DF2"/>
    <w:rsid w:val="008D1DAE"/>
    <w:rsid w:val="008D54E3"/>
    <w:rsid w:val="008E2B44"/>
    <w:rsid w:val="008F6D22"/>
    <w:rsid w:val="008F718C"/>
    <w:rsid w:val="00921D58"/>
    <w:rsid w:val="00974552"/>
    <w:rsid w:val="009A2663"/>
    <w:rsid w:val="009A3916"/>
    <w:rsid w:val="009A5134"/>
    <w:rsid w:val="009D0027"/>
    <w:rsid w:val="009D2622"/>
    <w:rsid w:val="009F295B"/>
    <w:rsid w:val="009F5A95"/>
    <w:rsid w:val="009F5F0E"/>
    <w:rsid w:val="00A02371"/>
    <w:rsid w:val="00A2799C"/>
    <w:rsid w:val="00A367D0"/>
    <w:rsid w:val="00A81C62"/>
    <w:rsid w:val="00A9599F"/>
    <w:rsid w:val="00AA2E6E"/>
    <w:rsid w:val="00AB06CF"/>
    <w:rsid w:val="00AB0C8A"/>
    <w:rsid w:val="00AC4229"/>
    <w:rsid w:val="00AD2D37"/>
    <w:rsid w:val="00AE41EE"/>
    <w:rsid w:val="00AF0E86"/>
    <w:rsid w:val="00AF25FE"/>
    <w:rsid w:val="00B04C00"/>
    <w:rsid w:val="00B312ED"/>
    <w:rsid w:val="00B3459E"/>
    <w:rsid w:val="00B42B9E"/>
    <w:rsid w:val="00B43946"/>
    <w:rsid w:val="00B45407"/>
    <w:rsid w:val="00B56EE5"/>
    <w:rsid w:val="00B604FE"/>
    <w:rsid w:val="00B6751C"/>
    <w:rsid w:val="00B7644F"/>
    <w:rsid w:val="00B774B2"/>
    <w:rsid w:val="00B82EA9"/>
    <w:rsid w:val="00B8698A"/>
    <w:rsid w:val="00B9604A"/>
    <w:rsid w:val="00BC0F68"/>
    <w:rsid w:val="00BD3B65"/>
    <w:rsid w:val="00BE233B"/>
    <w:rsid w:val="00C006F5"/>
    <w:rsid w:val="00C16013"/>
    <w:rsid w:val="00C227F8"/>
    <w:rsid w:val="00C2739A"/>
    <w:rsid w:val="00C40123"/>
    <w:rsid w:val="00C42B4A"/>
    <w:rsid w:val="00C5318F"/>
    <w:rsid w:val="00C63052"/>
    <w:rsid w:val="00C66108"/>
    <w:rsid w:val="00C765BF"/>
    <w:rsid w:val="00C8473F"/>
    <w:rsid w:val="00CA6C23"/>
    <w:rsid w:val="00CC1AE2"/>
    <w:rsid w:val="00CC5561"/>
    <w:rsid w:val="00CD049C"/>
    <w:rsid w:val="00CD185F"/>
    <w:rsid w:val="00CD60AC"/>
    <w:rsid w:val="00CE7BE2"/>
    <w:rsid w:val="00D24A1D"/>
    <w:rsid w:val="00D450EA"/>
    <w:rsid w:val="00D45930"/>
    <w:rsid w:val="00D56ACA"/>
    <w:rsid w:val="00D6329C"/>
    <w:rsid w:val="00D71159"/>
    <w:rsid w:val="00D80C4E"/>
    <w:rsid w:val="00D86720"/>
    <w:rsid w:val="00D8691E"/>
    <w:rsid w:val="00D919E1"/>
    <w:rsid w:val="00D953D6"/>
    <w:rsid w:val="00DA23CF"/>
    <w:rsid w:val="00DA3783"/>
    <w:rsid w:val="00DA3CD1"/>
    <w:rsid w:val="00DB42B7"/>
    <w:rsid w:val="00DB42B8"/>
    <w:rsid w:val="00DD1FDF"/>
    <w:rsid w:val="00DD609F"/>
    <w:rsid w:val="00DF2A43"/>
    <w:rsid w:val="00DF3C20"/>
    <w:rsid w:val="00DF582F"/>
    <w:rsid w:val="00DF6DB1"/>
    <w:rsid w:val="00E10EDE"/>
    <w:rsid w:val="00E119C4"/>
    <w:rsid w:val="00E219B9"/>
    <w:rsid w:val="00E23143"/>
    <w:rsid w:val="00E23D8B"/>
    <w:rsid w:val="00E24E9B"/>
    <w:rsid w:val="00E305ED"/>
    <w:rsid w:val="00E40552"/>
    <w:rsid w:val="00E413C2"/>
    <w:rsid w:val="00E51C42"/>
    <w:rsid w:val="00E628A2"/>
    <w:rsid w:val="00E6613A"/>
    <w:rsid w:val="00E81C67"/>
    <w:rsid w:val="00E845F4"/>
    <w:rsid w:val="00E94DB0"/>
    <w:rsid w:val="00EA03CA"/>
    <w:rsid w:val="00EA0A01"/>
    <w:rsid w:val="00EA5EED"/>
    <w:rsid w:val="00ED3E79"/>
    <w:rsid w:val="00ED4ECE"/>
    <w:rsid w:val="00ED6227"/>
    <w:rsid w:val="00EE12F3"/>
    <w:rsid w:val="00EE144A"/>
    <w:rsid w:val="00EE38BE"/>
    <w:rsid w:val="00EF792D"/>
    <w:rsid w:val="00F03007"/>
    <w:rsid w:val="00F10CC5"/>
    <w:rsid w:val="00F1110B"/>
    <w:rsid w:val="00F2275F"/>
    <w:rsid w:val="00F309AC"/>
    <w:rsid w:val="00F3276E"/>
    <w:rsid w:val="00F37B80"/>
    <w:rsid w:val="00F37C7A"/>
    <w:rsid w:val="00F512FF"/>
    <w:rsid w:val="00F648EE"/>
    <w:rsid w:val="00F66A87"/>
    <w:rsid w:val="00F71AEB"/>
    <w:rsid w:val="00F83B22"/>
    <w:rsid w:val="00F84EE7"/>
    <w:rsid w:val="00F87052"/>
    <w:rsid w:val="00FC0C79"/>
    <w:rsid w:val="00FC7DED"/>
    <w:rsid w:val="00FD086E"/>
    <w:rsid w:val="00FD7E40"/>
    <w:rsid w:val="00FE0343"/>
    <w:rsid w:val="00FE58A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637962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63139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lp.gr/en/services/utilization-of-land-area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olp.gr/en/services/conventional-carg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lp.gr/en/services/car-terminal"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www.olp.gr/en/services/semp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olp.gr/en/services/exip-ploiwn"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DC8E9-4767-4CC4-8226-74F6178AC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643</Words>
  <Characters>3671</Characters>
  <Application>Microsoft Office Word</Application>
  <DocSecurity>0</DocSecurity>
  <Lines>30</Lines>
  <Paragraphs>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Pantelis Kazatzis</cp:lastModifiedBy>
  <cp:revision>3</cp:revision>
  <cp:lastPrinted>2017-01-12T12:06:00Z</cp:lastPrinted>
  <dcterms:created xsi:type="dcterms:W3CDTF">2018-01-27T04:12:00Z</dcterms:created>
  <dcterms:modified xsi:type="dcterms:W3CDTF">2018-01-27T04:21:00Z</dcterms:modified>
</cp:coreProperties>
</file>