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2C6F92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lang w:val="en-US"/>
        </w:rPr>
      </w:pPr>
    </w:p>
    <w:p w:rsidR="00A43517" w:rsidRPr="002C6F92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F49045" wp14:editId="114F6B8E">
                <wp:simplePos x="0" y="0"/>
                <wp:positionH relativeFrom="column">
                  <wp:posOffset>4086225</wp:posOffset>
                </wp:positionH>
                <wp:positionV relativeFrom="paragraph">
                  <wp:posOffset>-2540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CF4FCE" w:rsidRDefault="00FF54DC" w:rsidP="00110EDC">
                            <w:pPr>
                              <w:jc w:val="both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Wednesday</w:t>
                            </w:r>
                            <w:r w:rsidR="00F26567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18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FF22DF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110EDC">
                              <w:rPr>
                                <w:rFonts w:ascii="Tahoma" w:hAnsi="Tahoma" w:cs="Tahoma"/>
                                <w:lang w:val="en-US"/>
                              </w:rPr>
                              <w:t>July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21.75pt;margin-top:-.2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4uQmgd4AAAAJAQAADwAAAAAAAAAAAAAAAACkBAAAZHJzL2Rvd25yZXYueG1sUEsFBgAAAAAEAAQA&#10;8wAAAK8FAAAAAA==&#10;" stroked="f">
                <v:textbox>
                  <w:txbxContent>
                    <w:p w:rsidR="00F26567" w:rsidRPr="00CF4FCE" w:rsidRDefault="00FF54DC" w:rsidP="00110EDC">
                      <w:pPr>
                        <w:jc w:val="both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Wednesday</w:t>
                      </w:r>
                      <w:r w:rsidR="00F26567" w:rsidRPr="00CF4FCE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18</w:t>
                      </w:r>
                      <w:r w:rsidR="00831DE5" w:rsidRPr="00CF4FCE">
                        <w:rPr>
                          <w:rFonts w:ascii="Tahoma" w:hAnsi="Tahoma" w:cs="Tahoma"/>
                          <w:vertAlign w:val="superscript"/>
                          <w:lang w:val="en-US"/>
                        </w:rPr>
                        <w:t>th</w:t>
                      </w:r>
                      <w:r w:rsidR="00FF22DF" w:rsidRPr="00CF4FCE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110EDC">
                        <w:rPr>
                          <w:rFonts w:ascii="Tahoma" w:hAnsi="Tahoma" w:cs="Tahoma"/>
                          <w:lang w:val="en-US"/>
                        </w:rPr>
                        <w:t>July</w:t>
                      </w:r>
                      <w:r w:rsidR="00831DE5" w:rsidRPr="00CF4FCE">
                        <w:rPr>
                          <w:rFonts w:ascii="Tahoma" w:hAnsi="Tahoma" w:cs="Tahoma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Piraeus Port Authority S.A.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Procurement Department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10, Akti Miaouli,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 xml:space="preserve">GR 185 38, 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Piraeus, Greece.</w:t>
      </w:r>
    </w:p>
    <w:p w:rsidR="00B8698A" w:rsidRPr="002C6F9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T</w:t>
      </w:r>
      <w:r w:rsidR="00E845F4" w:rsidRPr="002C6F92">
        <w:rPr>
          <w:rFonts w:ascii="Tahoma" w:hAnsi="Tahoma" w:cs="Tahoma"/>
          <w:lang w:val="en-US"/>
        </w:rPr>
        <w:t>el:</w:t>
      </w:r>
      <w:r w:rsidR="00E845F4" w:rsidRPr="002C6F92">
        <w:rPr>
          <w:rFonts w:ascii="Tahoma" w:hAnsi="Tahoma" w:cs="Tahoma"/>
          <w:lang w:val="en-US"/>
        </w:rPr>
        <w:tab/>
        <w:t xml:space="preserve">+30 210 4550189 </w:t>
      </w:r>
      <w:r w:rsidR="00E845F4" w:rsidRPr="002C6F92">
        <w:rPr>
          <w:rFonts w:ascii="Tahoma" w:hAnsi="Tahoma" w:cs="Tahoma"/>
          <w:lang w:val="en-US"/>
        </w:rPr>
        <w:tab/>
      </w:r>
    </w:p>
    <w:p w:rsidR="00E845F4" w:rsidRPr="002C6F9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Fax</w:t>
      </w:r>
      <w:r w:rsidR="00E845F4" w:rsidRPr="002C6F92">
        <w:rPr>
          <w:rFonts w:ascii="Tahoma" w:hAnsi="Tahoma" w:cs="Tahoma"/>
          <w:lang w:val="en-US"/>
        </w:rPr>
        <w:t>:</w:t>
      </w:r>
      <w:r w:rsidR="00E845F4" w:rsidRPr="002C6F92">
        <w:rPr>
          <w:rFonts w:ascii="Tahoma" w:hAnsi="Tahoma" w:cs="Tahoma"/>
          <w:lang w:val="en-US"/>
        </w:rPr>
        <w:tab/>
        <w:t xml:space="preserve">+30 210 4550187 </w:t>
      </w:r>
    </w:p>
    <w:p w:rsidR="00E845F4" w:rsidRPr="002C6F92" w:rsidRDefault="00831DE5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E-mail</w:t>
      </w:r>
      <w:r w:rsidR="00E845F4" w:rsidRPr="002C6F92">
        <w:rPr>
          <w:rFonts w:ascii="Tahoma" w:hAnsi="Tahoma" w:cs="Tahoma"/>
          <w:lang w:val="en-US"/>
        </w:rPr>
        <w:t xml:space="preserve">: procurement@olp.gr 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E9A" w:rsidRPr="002C6F9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lang w:val="en-US"/>
        </w:rPr>
      </w:pPr>
    </w:p>
    <w:p w:rsidR="003404A6" w:rsidRPr="002C6F92" w:rsidRDefault="007E7AEA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b/>
          <w:lang w:val="en-US"/>
        </w:rPr>
        <w:t>Subject:</w:t>
      </w:r>
      <w:r w:rsidRPr="002C6F92">
        <w:rPr>
          <w:rFonts w:ascii="Tahoma" w:hAnsi="Tahoma" w:cs="Tahoma"/>
          <w:lang w:val="en-US"/>
        </w:rPr>
        <w:t xml:space="preserve"> Clarifications to the interested parties regarding the C</w:t>
      </w:r>
      <w:r w:rsidR="00D944E8" w:rsidRPr="002C6F92">
        <w:rPr>
          <w:rFonts w:ascii="Tahoma" w:hAnsi="Tahoma" w:cs="Tahoma"/>
          <w:lang w:val="en-US"/>
        </w:rPr>
        <w:t>all of Tender for the</w:t>
      </w:r>
      <w:r w:rsidR="00F1103A" w:rsidRPr="002C6F92">
        <w:rPr>
          <w:rFonts w:ascii="Tahoma" w:hAnsi="Tahoma" w:cs="Tahoma"/>
          <w:lang w:val="en-US"/>
        </w:rPr>
        <w:t xml:space="preserve"> procurement</w:t>
      </w:r>
      <w:r w:rsidR="003404A6" w:rsidRPr="002C6F92">
        <w:rPr>
          <w:rFonts w:ascii="Tahoma" w:hAnsi="Tahoma" w:cs="Tahoma"/>
          <w:lang w:val="en-US"/>
        </w:rPr>
        <w:t xml:space="preserve"> of the IT Equipment Replacement Program (Second Period – Data center Virtualization)</w:t>
      </w:r>
      <w:r w:rsidR="00110EDC" w:rsidRPr="002C6F92">
        <w:rPr>
          <w:rFonts w:ascii="Tahoma" w:hAnsi="Tahoma" w:cs="Tahoma"/>
          <w:lang w:val="en-US"/>
        </w:rPr>
        <w:t xml:space="preserve"> – </w:t>
      </w:r>
      <w:r w:rsidR="00110EDC" w:rsidRPr="002C6F92">
        <w:rPr>
          <w:rFonts w:ascii="Tahoma" w:hAnsi="Tahoma" w:cs="Tahoma"/>
          <w:b/>
          <w:lang w:val="en-US"/>
        </w:rPr>
        <w:t>PART II</w:t>
      </w:r>
      <w:r w:rsidR="00FF54DC" w:rsidRPr="002C6F92">
        <w:rPr>
          <w:rFonts w:ascii="Tahoma" w:hAnsi="Tahoma" w:cs="Tahoma"/>
          <w:b/>
          <w:lang w:val="en-US"/>
        </w:rPr>
        <w:t>I</w:t>
      </w:r>
      <w:r w:rsidR="00110EDC" w:rsidRPr="002C6F92">
        <w:rPr>
          <w:rFonts w:ascii="Tahoma" w:hAnsi="Tahoma" w:cs="Tahoma"/>
          <w:b/>
          <w:lang w:val="en-US"/>
        </w:rPr>
        <w:t>.</w:t>
      </w:r>
    </w:p>
    <w:p w:rsidR="00CF4FCE" w:rsidRPr="002C6F92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4FCE" w:rsidRPr="002C6F92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Interested parties are kindly requested to refer to all clarifications published by PPA</w:t>
      </w:r>
      <w:r w:rsidR="00514A57">
        <w:rPr>
          <w:rFonts w:ascii="Tahoma" w:hAnsi="Tahoma" w:cs="Tahoma"/>
          <w:lang w:val="en-US"/>
        </w:rPr>
        <w:t xml:space="preserve"> SA</w:t>
      </w:r>
      <w:r w:rsidRPr="002C6F92">
        <w:rPr>
          <w:rFonts w:ascii="Tahoma" w:hAnsi="Tahoma" w:cs="Tahoma"/>
          <w:lang w:val="en-US"/>
        </w:rPr>
        <w:t xml:space="preserve">, regarding the </w:t>
      </w:r>
      <w:r w:rsidR="009E11D6" w:rsidRPr="002C6F92">
        <w:rPr>
          <w:rFonts w:ascii="Tahoma" w:hAnsi="Tahoma" w:cs="Tahoma"/>
          <w:lang w:val="en-US"/>
        </w:rPr>
        <w:t xml:space="preserve">questions received from </w:t>
      </w:r>
      <w:r w:rsidR="00FF54DC" w:rsidRPr="002C6F92">
        <w:rPr>
          <w:rFonts w:ascii="Tahoma" w:hAnsi="Tahoma" w:cs="Tahoma"/>
          <w:lang w:val="en-US"/>
        </w:rPr>
        <w:t>Friday, 6</w:t>
      </w:r>
      <w:r w:rsidRPr="002C6F92">
        <w:rPr>
          <w:rFonts w:ascii="Tahoma" w:hAnsi="Tahoma" w:cs="Tahoma"/>
          <w:lang w:val="en-US"/>
        </w:rPr>
        <w:t xml:space="preserve">th </w:t>
      </w:r>
      <w:r w:rsidR="00FF54DC" w:rsidRPr="002C6F92">
        <w:rPr>
          <w:rFonts w:ascii="Tahoma" w:hAnsi="Tahoma" w:cs="Tahoma"/>
          <w:lang w:val="en-US"/>
        </w:rPr>
        <w:t>July</w:t>
      </w:r>
      <w:r w:rsidRPr="002C6F92">
        <w:rPr>
          <w:rFonts w:ascii="Tahoma" w:hAnsi="Tahoma" w:cs="Tahoma"/>
          <w:lang w:val="en-US"/>
        </w:rPr>
        <w:t xml:space="preserve"> 2018</w:t>
      </w:r>
      <w:r w:rsidR="00FF54DC" w:rsidRPr="002C6F92">
        <w:rPr>
          <w:rFonts w:ascii="Tahoma" w:hAnsi="Tahoma" w:cs="Tahoma"/>
          <w:lang w:val="en-US"/>
        </w:rPr>
        <w:t xml:space="preserve"> until </w:t>
      </w:r>
      <w:r w:rsidR="002C6F92">
        <w:rPr>
          <w:rFonts w:ascii="Tahoma" w:hAnsi="Tahoma" w:cs="Tahoma"/>
          <w:lang w:val="en-US"/>
        </w:rPr>
        <w:t>16</w:t>
      </w:r>
      <w:r w:rsidR="00110EDC" w:rsidRPr="002C6F92">
        <w:rPr>
          <w:rFonts w:ascii="Tahoma" w:hAnsi="Tahoma" w:cs="Tahoma"/>
          <w:vertAlign w:val="superscript"/>
          <w:lang w:val="en-US"/>
        </w:rPr>
        <w:t>th</w:t>
      </w:r>
      <w:r w:rsidR="00110EDC" w:rsidRPr="002C6F92">
        <w:rPr>
          <w:rFonts w:ascii="Tahoma" w:hAnsi="Tahoma" w:cs="Tahoma"/>
          <w:lang w:val="en-US"/>
        </w:rPr>
        <w:t xml:space="preserve"> July 2018</w:t>
      </w:r>
      <w:r w:rsidRPr="002C6F92">
        <w:rPr>
          <w:rFonts w:ascii="Tahoma" w:hAnsi="Tahoma" w:cs="Tahoma"/>
          <w:lang w:val="en-US"/>
        </w:rPr>
        <w:t>, in relation to the “Call of Tender for the award of Procurement of the IT Equipment Replacement Program (Second Period – Data center Virtualization)”.</w:t>
      </w:r>
    </w:p>
    <w:p w:rsidR="005B3468" w:rsidRPr="002C6F92" w:rsidRDefault="005B3468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bookmarkStart w:id="0" w:name="_GoBack"/>
      <w:bookmarkEnd w:id="0"/>
    </w:p>
    <w:p w:rsidR="00CF4FCE" w:rsidRPr="002C6F92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The said replies constitute an integral part of the Call.</w:t>
      </w:r>
    </w:p>
    <w:p w:rsidR="007467A2" w:rsidRPr="002C6F92" w:rsidRDefault="007467A2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110EDC" w:rsidRPr="002C6F92" w:rsidRDefault="00110EDC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proofErr w:type="gramStart"/>
      <w:r w:rsidRPr="002C6F92">
        <w:rPr>
          <w:rFonts w:ascii="Tahoma" w:hAnsi="Tahoma" w:cs="Tahoma"/>
          <w:lang w:val="en-US"/>
        </w:rPr>
        <w:t xml:space="preserve">Numbering continuous from </w:t>
      </w:r>
      <w:r w:rsidR="007467A2" w:rsidRPr="002C6F92">
        <w:rPr>
          <w:rFonts w:ascii="Tahoma" w:hAnsi="Tahoma" w:cs="Tahoma"/>
          <w:lang w:val="en-US"/>
        </w:rPr>
        <w:t>PART I</w:t>
      </w:r>
      <w:r w:rsidR="00FF54DC" w:rsidRPr="002C6F92">
        <w:rPr>
          <w:rFonts w:ascii="Tahoma" w:hAnsi="Tahoma" w:cs="Tahoma"/>
          <w:lang w:val="en-US"/>
        </w:rPr>
        <w:t>I</w:t>
      </w:r>
      <w:r w:rsidR="007467A2" w:rsidRPr="002C6F92">
        <w:rPr>
          <w:rFonts w:ascii="Tahoma" w:hAnsi="Tahoma" w:cs="Tahoma"/>
          <w:lang w:val="en-US"/>
        </w:rPr>
        <w:t xml:space="preserve"> - </w:t>
      </w:r>
      <w:r w:rsidRPr="002C6F92">
        <w:rPr>
          <w:rFonts w:ascii="Tahoma" w:hAnsi="Tahoma" w:cs="Tahoma"/>
          <w:lang w:val="en-US"/>
        </w:rPr>
        <w:t>clarifications.</w:t>
      </w:r>
      <w:proofErr w:type="gramEnd"/>
    </w:p>
    <w:p w:rsidR="007467A2" w:rsidRPr="002C6F92" w:rsidRDefault="007467A2" w:rsidP="007467A2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CF7E9A" w:rsidRPr="002C6F92" w:rsidRDefault="00FF54DC" w:rsidP="007467A2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2C6F92">
        <w:rPr>
          <w:rStyle w:val="AnswersChar"/>
          <w:b/>
          <w:color w:val="auto"/>
          <w:sz w:val="22"/>
          <w:szCs w:val="22"/>
        </w:rPr>
        <w:t>Question 7</w:t>
      </w:r>
      <w:r w:rsidR="00CF7E9A" w:rsidRPr="002C6F92">
        <w:rPr>
          <w:rStyle w:val="AnswersChar"/>
          <w:b/>
          <w:color w:val="auto"/>
          <w:sz w:val="22"/>
          <w:szCs w:val="22"/>
        </w:rPr>
        <w:t>:</w:t>
      </w:r>
    </w:p>
    <w:p w:rsidR="00611351" w:rsidRPr="002C6F92" w:rsidRDefault="00FF54DC" w:rsidP="007467A2">
      <w:pPr>
        <w:pStyle w:val="10"/>
        <w:spacing w:line="240" w:lineRule="auto"/>
        <w:ind w:firstLine="0"/>
        <w:jc w:val="both"/>
        <w:rPr>
          <w:rStyle w:val="AnswersChar"/>
          <w:color w:val="auto"/>
          <w:sz w:val="22"/>
          <w:szCs w:val="22"/>
        </w:rPr>
      </w:pPr>
      <w:r w:rsidRPr="002C6F92">
        <w:rPr>
          <w:rStyle w:val="AnswersChar"/>
          <w:color w:val="auto"/>
          <w:sz w:val="22"/>
          <w:szCs w:val="22"/>
        </w:rPr>
        <w:t>An extension</w:t>
      </w:r>
      <w:r w:rsidR="00215C24" w:rsidRPr="002C6F92">
        <w:rPr>
          <w:rStyle w:val="AnswersChar"/>
          <w:color w:val="auto"/>
          <w:sz w:val="22"/>
          <w:szCs w:val="22"/>
        </w:rPr>
        <w:t xml:space="preserve"> for offer submission </w:t>
      </w:r>
      <w:r w:rsidRPr="002C6F92">
        <w:rPr>
          <w:rStyle w:val="AnswersChar"/>
          <w:color w:val="auto"/>
          <w:sz w:val="22"/>
          <w:szCs w:val="22"/>
        </w:rPr>
        <w:t>is requested until 27</w:t>
      </w:r>
      <w:r w:rsidRPr="002C6F92">
        <w:rPr>
          <w:rStyle w:val="AnswersChar"/>
          <w:color w:val="auto"/>
          <w:sz w:val="22"/>
          <w:szCs w:val="22"/>
          <w:vertAlign w:val="superscript"/>
        </w:rPr>
        <w:t>th</w:t>
      </w:r>
      <w:r w:rsidRPr="002C6F92">
        <w:rPr>
          <w:rStyle w:val="AnswersChar"/>
          <w:color w:val="auto"/>
          <w:sz w:val="22"/>
          <w:szCs w:val="22"/>
        </w:rPr>
        <w:t xml:space="preserve"> July 2018 for</w:t>
      </w:r>
      <w:r w:rsidR="00215C24" w:rsidRPr="002C6F92">
        <w:rPr>
          <w:rStyle w:val="AnswersChar"/>
          <w:color w:val="auto"/>
          <w:sz w:val="22"/>
          <w:szCs w:val="22"/>
        </w:rPr>
        <w:t xml:space="preserve"> the purposes of </w:t>
      </w:r>
      <w:r w:rsidRPr="002C6F92">
        <w:rPr>
          <w:rStyle w:val="AnswersChar"/>
          <w:color w:val="auto"/>
          <w:sz w:val="22"/>
          <w:szCs w:val="22"/>
        </w:rPr>
        <w:t>better the p</w:t>
      </w:r>
      <w:r w:rsidR="00215C24" w:rsidRPr="002C6F92">
        <w:rPr>
          <w:rStyle w:val="AnswersChar"/>
          <w:color w:val="auto"/>
          <w:sz w:val="22"/>
          <w:szCs w:val="22"/>
        </w:rPr>
        <w:t>reparation of the bid.</w:t>
      </w:r>
    </w:p>
    <w:p w:rsidR="00110EDC" w:rsidRPr="002C6F92" w:rsidRDefault="00110EDC" w:rsidP="007467A2">
      <w:pPr>
        <w:pStyle w:val="10"/>
        <w:spacing w:line="240" w:lineRule="auto"/>
        <w:ind w:firstLine="0"/>
        <w:jc w:val="both"/>
        <w:rPr>
          <w:rStyle w:val="AnswersChar"/>
          <w:color w:val="auto"/>
          <w:sz w:val="22"/>
          <w:szCs w:val="22"/>
        </w:rPr>
      </w:pPr>
    </w:p>
    <w:p w:rsidR="00FF54DC" w:rsidRPr="002C6F92" w:rsidRDefault="00FF54DC" w:rsidP="00FF54DC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2C6F92">
        <w:rPr>
          <w:rStyle w:val="AnswersChar"/>
          <w:b/>
          <w:color w:val="auto"/>
          <w:sz w:val="22"/>
          <w:szCs w:val="22"/>
        </w:rPr>
        <w:t>Answer 7</w:t>
      </w:r>
      <w:r w:rsidR="00B567E7" w:rsidRPr="002C6F92">
        <w:rPr>
          <w:rStyle w:val="AnswersChar"/>
          <w:b/>
          <w:color w:val="auto"/>
          <w:sz w:val="22"/>
          <w:szCs w:val="22"/>
        </w:rPr>
        <w:t>:</w:t>
      </w:r>
    </w:p>
    <w:p w:rsidR="00FF54DC" w:rsidRPr="002C6F92" w:rsidRDefault="00FF54DC" w:rsidP="00FF54DC">
      <w:pPr>
        <w:pStyle w:val="10"/>
        <w:spacing w:line="240" w:lineRule="auto"/>
        <w:ind w:firstLine="0"/>
        <w:jc w:val="both"/>
        <w:rPr>
          <w:b/>
          <w:color w:val="auto"/>
          <w:sz w:val="22"/>
          <w:szCs w:val="22"/>
          <w:shd w:val="clear" w:color="auto" w:fill="FFFFFF"/>
        </w:rPr>
      </w:pPr>
      <w:r w:rsidRPr="002C6F92">
        <w:rPr>
          <w:rFonts w:eastAsiaTheme="minorHAnsi"/>
          <w:sz w:val="22"/>
          <w:szCs w:val="22"/>
          <w:lang w:eastAsia="en-US"/>
        </w:rPr>
        <w:t>Please be informed that a second extension for submission of offers is granted until</w:t>
      </w:r>
      <w:r w:rsidR="00E020B4">
        <w:rPr>
          <w:rFonts w:eastAsiaTheme="minorHAnsi"/>
          <w:sz w:val="22"/>
          <w:szCs w:val="22"/>
          <w:lang w:eastAsia="en-US"/>
        </w:rPr>
        <w:t xml:space="preserve"> Friday,</w:t>
      </w:r>
      <w:r w:rsidRPr="002C6F92">
        <w:rPr>
          <w:rFonts w:eastAsiaTheme="minorHAnsi"/>
          <w:sz w:val="22"/>
          <w:szCs w:val="22"/>
          <w:lang w:eastAsia="en-US"/>
        </w:rPr>
        <w:t xml:space="preserve"> </w:t>
      </w:r>
      <w:r w:rsidR="00E020B4" w:rsidRPr="002C6F92">
        <w:rPr>
          <w:rFonts w:eastAsiaTheme="minorHAnsi"/>
          <w:b/>
          <w:sz w:val="22"/>
          <w:szCs w:val="22"/>
          <w:lang w:eastAsia="en-US"/>
        </w:rPr>
        <w:t>27</w:t>
      </w:r>
      <w:r w:rsidR="00E020B4" w:rsidRPr="002C6F92">
        <w:rPr>
          <w:rFonts w:eastAsiaTheme="minorHAnsi"/>
          <w:b/>
          <w:sz w:val="22"/>
          <w:szCs w:val="22"/>
          <w:vertAlign w:val="superscript"/>
          <w:lang w:eastAsia="en-US"/>
        </w:rPr>
        <w:t>th</w:t>
      </w:r>
      <w:r w:rsidR="00E020B4" w:rsidRPr="002C6F92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E020B4">
        <w:rPr>
          <w:rFonts w:eastAsiaTheme="minorHAnsi"/>
          <w:b/>
          <w:sz w:val="22"/>
          <w:szCs w:val="22"/>
          <w:lang w:eastAsia="en-US"/>
        </w:rPr>
        <w:t xml:space="preserve">of </w:t>
      </w:r>
      <w:r w:rsidR="00E020B4" w:rsidRPr="002C6F92">
        <w:rPr>
          <w:rFonts w:eastAsiaTheme="minorHAnsi"/>
          <w:b/>
          <w:sz w:val="22"/>
          <w:szCs w:val="22"/>
          <w:lang w:eastAsia="en-US"/>
        </w:rPr>
        <w:t xml:space="preserve">July </w:t>
      </w:r>
      <w:r w:rsidRPr="002C6F92">
        <w:rPr>
          <w:rFonts w:eastAsiaTheme="minorHAnsi"/>
          <w:b/>
          <w:sz w:val="22"/>
          <w:szCs w:val="22"/>
          <w:lang w:eastAsia="en-US"/>
        </w:rPr>
        <w:t>2018.</w:t>
      </w:r>
    </w:p>
    <w:p w:rsidR="00FF54DC" w:rsidRPr="002C6F92" w:rsidRDefault="00FF54DC" w:rsidP="00215C24">
      <w:pPr>
        <w:pStyle w:val="7"/>
        <w:shd w:val="clear" w:color="auto" w:fill="auto"/>
        <w:spacing w:before="0" w:after="0" w:line="240" w:lineRule="auto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215C24" w:rsidRPr="002C6F92" w:rsidRDefault="00215C24" w:rsidP="00215C2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2C6F92">
        <w:rPr>
          <w:rStyle w:val="AnswersChar"/>
          <w:b/>
          <w:color w:val="auto"/>
          <w:sz w:val="22"/>
          <w:szCs w:val="22"/>
        </w:rPr>
        <w:t>Question 8:</w:t>
      </w:r>
    </w:p>
    <w:p w:rsidR="00215C24" w:rsidRPr="002C6F92" w:rsidRDefault="00215C24" w:rsidP="002C6F92">
      <w:pPr>
        <w:pStyle w:val="7"/>
        <w:spacing w:before="0" w:after="0" w:line="240" w:lineRule="auto"/>
        <w:rPr>
          <w:rFonts w:ascii="Tahoma" w:eastAsiaTheme="minorHAnsi" w:hAnsi="Tahoma" w:cs="Tahoma"/>
          <w:sz w:val="22"/>
          <w:szCs w:val="22"/>
          <w:lang w:eastAsia="en-US"/>
        </w:rPr>
      </w:pPr>
      <w:r w:rsidRPr="002C6F92">
        <w:rPr>
          <w:rFonts w:ascii="Tahoma" w:eastAsiaTheme="minorHAnsi" w:hAnsi="Tahoma" w:cs="Tahoma"/>
          <w:sz w:val="22"/>
          <w:szCs w:val="22"/>
          <w:lang w:eastAsia="en-US"/>
        </w:rPr>
        <w:t xml:space="preserve">Please clarify the correct wording mentioned within the sample of letter of guarantee, on page 26 the tender, in paragraph 1 </w:t>
      </w:r>
      <w:proofErr w:type="gramStart"/>
      <w:r w:rsidRPr="002C6F92">
        <w:rPr>
          <w:rFonts w:ascii="Tahoma" w:eastAsiaTheme="minorHAnsi" w:hAnsi="Tahoma" w:cs="Tahoma"/>
          <w:sz w:val="22"/>
          <w:szCs w:val="22"/>
          <w:lang w:eastAsia="en-US"/>
        </w:rPr>
        <w:t>“ ….</w:t>
      </w:r>
      <w:proofErr w:type="gramEnd"/>
      <w:r w:rsidRPr="002C6F92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proofErr w:type="gramStart"/>
      <w:r w:rsidRPr="002C6F92">
        <w:rPr>
          <w:rFonts w:ascii="Tahoma" w:eastAsiaTheme="minorHAnsi" w:hAnsi="Tahoma" w:cs="Tahoma"/>
          <w:i/>
          <w:sz w:val="22"/>
          <w:szCs w:val="22"/>
          <w:lang w:eastAsia="en-US"/>
        </w:rPr>
        <w:t>in</w:t>
      </w:r>
      <w:proofErr w:type="gramEnd"/>
      <w:r w:rsidRPr="002C6F92">
        <w:rPr>
          <w:rFonts w:ascii="Tahoma" w:eastAsiaTheme="minorHAnsi" w:hAnsi="Tahoma" w:cs="Tahoma"/>
          <w:i/>
          <w:sz w:val="22"/>
          <w:szCs w:val="22"/>
          <w:lang w:eastAsia="en-US"/>
        </w:rPr>
        <w:t xml:space="preserve"> response to a document entitled “PPA S.A. CALL FOR TENDER FOR TENDER FOR THE AWARD OF PROCUREMENT OF NETWORK EQUIPMENT …..”. </w:t>
      </w:r>
    </w:p>
    <w:p w:rsidR="00215C24" w:rsidRPr="002C6F92" w:rsidRDefault="00215C24" w:rsidP="002C6F92">
      <w:pPr>
        <w:pStyle w:val="7"/>
        <w:spacing w:before="0" w:after="0" w:line="240" w:lineRule="auto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215C24" w:rsidRPr="002C6F92" w:rsidRDefault="00215C24" w:rsidP="002C6F92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2C6F92">
        <w:rPr>
          <w:rStyle w:val="AnswersChar"/>
          <w:b/>
          <w:color w:val="auto"/>
          <w:sz w:val="22"/>
          <w:szCs w:val="22"/>
        </w:rPr>
        <w:t>Answer 8:</w:t>
      </w:r>
    </w:p>
    <w:p w:rsidR="00215C24" w:rsidRPr="002C6F92" w:rsidRDefault="00215C24" w:rsidP="002C6F92">
      <w:pPr>
        <w:jc w:val="both"/>
        <w:rPr>
          <w:rFonts w:ascii="Tahoma" w:hAnsi="Tahoma" w:cs="Tahoma"/>
          <w:b/>
          <w:i/>
          <w:color w:val="000000"/>
          <w:lang w:val="en-US"/>
        </w:rPr>
      </w:pPr>
      <w:r w:rsidRPr="002C6F92">
        <w:rPr>
          <w:rFonts w:ascii="Tahoma" w:hAnsi="Tahoma" w:cs="Tahoma"/>
          <w:color w:val="000000"/>
          <w:lang w:val="en-US"/>
        </w:rPr>
        <w:t xml:space="preserve">The correct wording within </w:t>
      </w:r>
      <w:r w:rsidR="002C6F92" w:rsidRPr="002C6F92">
        <w:rPr>
          <w:rFonts w:ascii="Tahoma" w:hAnsi="Tahoma" w:cs="Tahoma"/>
          <w:color w:val="000000"/>
          <w:lang w:val="en-US"/>
        </w:rPr>
        <w:t xml:space="preserve">APPENDIX A, </w:t>
      </w:r>
      <w:r w:rsidRPr="002C6F92">
        <w:rPr>
          <w:rFonts w:ascii="Tahoma" w:hAnsi="Tahoma" w:cs="Tahoma"/>
          <w:color w:val="000000"/>
          <w:lang w:val="en-US"/>
        </w:rPr>
        <w:t xml:space="preserve">the sample of letter of guarantee, on page 26 the tender, in paragraph </w:t>
      </w:r>
      <w:proofErr w:type="gramStart"/>
      <w:r w:rsidRPr="002C6F92">
        <w:rPr>
          <w:rFonts w:ascii="Tahoma" w:hAnsi="Tahoma" w:cs="Tahoma"/>
          <w:color w:val="000000"/>
          <w:lang w:val="en-US"/>
        </w:rPr>
        <w:t>1  is</w:t>
      </w:r>
      <w:proofErr w:type="gramEnd"/>
      <w:r w:rsidRPr="002C6F92">
        <w:rPr>
          <w:rFonts w:ascii="Tahoma" w:hAnsi="Tahoma" w:cs="Tahoma"/>
          <w:color w:val="000000"/>
          <w:lang w:val="en-US"/>
        </w:rPr>
        <w:t xml:space="preserve"> “ </w:t>
      </w:r>
      <w:r w:rsidRPr="002C6F92">
        <w:rPr>
          <w:rFonts w:ascii="Tahoma" w:hAnsi="Tahoma" w:cs="Tahoma"/>
          <w:i/>
          <w:color w:val="000000"/>
          <w:lang w:val="en-US"/>
        </w:rPr>
        <w:t>…. in response to a document entitled “</w:t>
      </w:r>
      <w:r w:rsidR="002C6F92" w:rsidRPr="002C6F92">
        <w:rPr>
          <w:rFonts w:ascii="Tahoma" w:hAnsi="Tahoma" w:cs="Tahoma"/>
          <w:b/>
          <w:i/>
          <w:color w:val="000000"/>
          <w:lang w:val="en-US"/>
        </w:rPr>
        <w:t>CALL FOR TENDER FOR THE AWARD OF PROCUREMENT OF IT EQUIPMENT REPLACEMENT PROGRAM –SECOND PERIOD DATA CENTER VIRTUALIZATION – “(Decision No 364/4-5-2018) Tender Number: 15/2018”</w:t>
      </w:r>
    </w:p>
    <w:p w:rsidR="00215C24" w:rsidRPr="002C6F92" w:rsidRDefault="00215C24" w:rsidP="002C6F92">
      <w:pPr>
        <w:pStyle w:val="7"/>
        <w:shd w:val="clear" w:color="auto" w:fill="auto"/>
        <w:spacing w:before="0" w:after="0" w:line="240" w:lineRule="auto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7467A2" w:rsidRPr="002C6F92" w:rsidRDefault="00FF54DC" w:rsidP="002C6F92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</w:rPr>
      </w:pPr>
      <w:r w:rsidRPr="002C6F92">
        <w:rPr>
          <w:rFonts w:ascii="Tahoma" w:eastAsiaTheme="minorHAnsi" w:hAnsi="Tahoma" w:cs="Tahoma"/>
          <w:sz w:val="22"/>
          <w:szCs w:val="22"/>
          <w:lang w:eastAsia="en-US"/>
        </w:rPr>
        <w:t>Please visit regularly PPA SA website in order to be promptly informed about the above mentioned tender.</w:t>
      </w:r>
    </w:p>
    <w:p w:rsidR="007467A2" w:rsidRPr="002C6F92" w:rsidRDefault="007467A2" w:rsidP="00215C24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</w:rPr>
      </w:pPr>
    </w:p>
    <w:p w:rsidR="00CF4FCE" w:rsidRPr="002C6F92" w:rsidRDefault="00CF4FCE" w:rsidP="00215C24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</w:rPr>
      </w:pPr>
    </w:p>
    <w:p w:rsidR="00B567E7" w:rsidRPr="002C6F92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sectPr w:rsidR="00B567E7" w:rsidRPr="002C6F92" w:rsidSect="00E020B4">
      <w:headerReference w:type="default" r:id="rId9"/>
      <w:footerReference w:type="default" r:id="rId10"/>
      <w:pgSz w:w="11906" w:h="16838"/>
      <w:pgMar w:top="1134" w:right="1134" w:bottom="1134" w:left="1134" w:header="34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498" w:rsidRDefault="00A73498" w:rsidP="00493950">
      <w:pPr>
        <w:spacing w:after="0" w:line="240" w:lineRule="auto"/>
      </w:pPr>
      <w:r>
        <w:separator/>
      </w:r>
    </w:p>
  </w:endnote>
  <w:endnote w:type="continuationSeparator" w:id="0">
    <w:p w:rsidR="00A73498" w:rsidRDefault="00A73498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16"/>
      </w:rPr>
    </w:sdtEndPr>
    <w:sdtContent>
      <w:p w:rsidR="00F26567" w:rsidRPr="00F31911" w:rsidRDefault="00F26567">
        <w:pPr>
          <w:pStyle w:val="Footer"/>
          <w:jc w:val="center"/>
          <w:rPr>
            <w:sz w:val="16"/>
          </w:rPr>
        </w:pPr>
        <w:r w:rsidRPr="00F31911">
          <w:rPr>
            <w:sz w:val="16"/>
          </w:rPr>
          <w:fldChar w:fldCharType="begin"/>
        </w:r>
        <w:r w:rsidRPr="00F31911">
          <w:rPr>
            <w:sz w:val="16"/>
          </w:rPr>
          <w:instrText xml:space="preserve"> PAGE   \* MERGEFORMAT </w:instrText>
        </w:r>
        <w:r w:rsidRPr="00F31911">
          <w:rPr>
            <w:sz w:val="16"/>
          </w:rPr>
          <w:fldChar w:fldCharType="separate"/>
        </w:r>
        <w:r w:rsidR="00514A57">
          <w:rPr>
            <w:noProof/>
            <w:sz w:val="16"/>
          </w:rPr>
          <w:t>1</w:t>
        </w:r>
        <w:r w:rsidRPr="00F31911">
          <w:rPr>
            <w:noProof/>
            <w:sz w:val="16"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498" w:rsidRDefault="00A73498" w:rsidP="00493950">
      <w:pPr>
        <w:spacing w:after="0" w:line="240" w:lineRule="auto"/>
      </w:pPr>
      <w:r>
        <w:separator/>
      </w:r>
    </w:p>
  </w:footnote>
  <w:footnote w:type="continuationSeparator" w:id="0">
    <w:p w:rsidR="00A73498" w:rsidRDefault="00A73498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Header"/>
    </w:pPr>
    <w:r w:rsidRPr="000A222E">
      <w:rPr>
        <w:noProof/>
        <w:lang w:val="en-US"/>
      </w:rPr>
      <w:drawing>
        <wp:inline distT="0" distB="0" distL="0" distR="0" wp14:anchorId="3C5BF929" wp14:editId="2F726D84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15C24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6F92"/>
    <w:rsid w:val="002C738C"/>
    <w:rsid w:val="002D77CE"/>
    <w:rsid w:val="002E2090"/>
    <w:rsid w:val="002F44CC"/>
    <w:rsid w:val="0030123C"/>
    <w:rsid w:val="00301D20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4A57"/>
    <w:rsid w:val="005163A7"/>
    <w:rsid w:val="005319AE"/>
    <w:rsid w:val="00532809"/>
    <w:rsid w:val="00551902"/>
    <w:rsid w:val="005641B2"/>
    <w:rsid w:val="005651D7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12405"/>
    <w:rsid w:val="00A2799C"/>
    <w:rsid w:val="00A3056B"/>
    <w:rsid w:val="00A367C7"/>
    <w:rsid w:val="00A367D0"/>
    <w:rsid w:val="00A42CBA"/>
    <w:rsid w:val="00A43517"/>
    <w:rsid w:val="00A45D6D"/>
    <w:rsid w:val="00A73498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2892"/>
    <w:rsid w:val="00D944E8"/>
    <w:rsid w:val="00D953D6"/>
    <w:rsid w:val="00DA23CF"/>
    <w:rsid w:val="00DA3CD1"/>
    <w:rsid w:val="00DA4024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020B4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  <w:rsid w:val="00FF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60452-F595-43CF-9E06-775714274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Pantelis Kazatzis</cp:lastModifiedBy>
  <cp:revision>6</cp:revision>
  <cp:lastPrinted>2017-01-12T12:06:00Z</cp:lastPrinted>
  <dcterms:created xsi:type="dcterms:W3CDTF">2018-07-18T19:03:00Z</dcterms:created>
  <dcterms:modified xsi:type="dcterms:W3CDTF">2018-07-18T19:33:00Z</dcterms:modified>
</cp:coreProperties>
</file>