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C57CD3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lang w:val="en-US"/>
        </w:rPr>
      </w:pPr>
    </w:p>
    <w:p w:rsidR="00A43517" w:rsidRPr="00C57CD3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8EDA9AE" wp14:editId="50936B60">
                <wp:simplePos x="0" y="0"/>
                <wp:positionH relativeFrom="column">
                  <wp:posOffset>4086225</wp:posOffset>
                </wp:positionH>
                <wp:positionV relativeFrom="paragraph">
                  <wp:posOffset>-2540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CF4FCE" w:rsidRDefault="00C57CD3" w:rsidP="00110EDC">
                            <w:pPr>
                              <w:jc w:val="both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Tuesday</w:t>
                            </w:r>
                            <w:r w:rsidR="00F26567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31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110EDC">
                              <w:rPr>
                                <w:rFonts w:ascii="Tahoma" w:hAnsi="Tahoma" w:cs="Tahoma"/>
                                <w:lang w:val="en-US"/>
                              </w:rPr>
                              <w:t>July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21.75pt;margin-top:-.2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4uQmgd4AAAAJAQAADwAAAAAAAAAAAAAAAACkBAAAZHJzL2Rvd25yZXYueG1sUEsFBgAAAAAEAAQA&#10;8wAAAK8FAAAAAA==&#10;" stroked="f">
                <v:textbox>
                  <w:txbxContent>
                    <w:p w:rsidR="00F26567" w:rsidRPr="00CF4FCE" w:rsidRDefault="00C57CD3" w:rsidP="00110EDC">
                      <w:pPr>
                        <w:jc w:val="both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Tuesday</w:t>
                      </w:r>
                      <w:r w:rsidR="00F26567" w:rsidRPr="00CF4FCE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31</w:t>
                      </w:r>
                      <w:r w:rsidR="00831DE5" w:rsidRPr="00CF4FCE">
                        <w:rPr>
                          <w:rFonts w:ascii="Tahoma" w:hAnsi="Tahoma" w:cs="Tahoma"/>
                          <w:vertAlign w:val="superscript"/>
                          <w:lang w:val="en-US"/>
                        </w:rPr>
                        <w:t>th</w:t>
                      </w:r>
                      <w:r w:rsidR="00FF22DF" w:rsidRPr="00CF4FCE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110EDC">
                        <w:rPr>
                          <w:rFonts w:ascii="Tahoma" w:hAnsi="Tahoma" w:cs="Tahoma"/>
                          <w:lang w:val="en-US"/>
                        </w:rPr>
                        <w:t>July</w:t>
                      </w:r>
                      <w:r w:rsidR="00831DE5" w:rsidRPr="00CF4FCE">
                        <w:rPr>
                          <w:rFonts w:ascii="Tahoma" w:hAnsi="Tahoma" w:cs="Tahoma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C57CD3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Piraeus Port Authority S.A.</w:t>
      </w:r>
    </w:p>
    <w:p w:rsidR="00E845F4" w:rsidRPr="00C57CD3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Procurement Department</w:t>
      </w:r>
    </w:p>
    <w:p w:rsidR="00E845F4" w:rsidRPr="00C57CD3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10, Akti Miaouli,</w:t>
      </w:r>
    </w:p>
    <w:p w:rsidR="00E845F4" w:rsidRPr="00C57CD3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 xml:space="preserve">GR 185 38, </w:t>
      </w:r>
    </w:p>
    <w:p w:rsidR="00E845F4" w:rsidRPr="00C57CD3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Piraeus, Greece.</w:t>
      </w:r>
    </w:p>
    <w:p w:rsidR="00B8698A" w:rsidRPr="00C57CD3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T</w:t>
      </w:r>
      <w:r w:rsidR="00E845F4" w:rsidRPr="00C57CD3">
        <w:rPr>
          <w:rFonts w:ascii="Tahoma" w:hAnsi="Tahoma" w:cs="Tahoma"/>
          <w:lang w:val="en-US"/>
        </w:rPr>
        <w:t>el:</w:t>
      </w:r>
      <w:r w:rsidR="00E845F4" w:rsidRPr="00C57CD3">
        <w:rPr>
          <w:rFonts w:ascii="Tahoma" w:hAnsi="Tahoma" w:cs="Tahoma"/>
          <w:lang w:val="en-US"/>
        </w:rPr>
        <w:tab/>
        <w:t xml:space="preserve">+30 210 4550189 </w:t>
      </w:r>
      <w:r w:rsidR="00E845F4" w:rsidRPr="00C57CD3">
        <w:rPr>
          <w:rFonts w:ascii="Tahoma" w:hAnsi="Tahoma" w:cs="Tahoma"/>
          <w:lang w:val="en-US"/>
        </w:rPr>
        <w:tab/>
      </w:r>
    </w:p>
    <w:p w:rsidR="00E845F4" w:rsidRPr="00C57CD3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Fax</w:t>
      </w:r>
      <w:r w:rsidR="00E845F4" w:rsidRPr="00C57CD3">
        <w:rPr>
          <w:rFonts w:ascii="Tahoma" w:hAnsi="Tahoma" w:cs="Tahoma"/>
          <w:lang w:val="en-US"/>
        </w:rPr>
        <w:t>:</w:t>
      </w:r>
      <w:r w:rsidR="00E845F4" w:rsidRPr="00C57CD3">
        <w:rPr>
          <w:rFonts w:ascii="Tahoma" w:hAnsi="Tahoma" w:cs="Tahoma"/>
          <w:lang w:val="en-US"/>
        </w:rPr>
        <w:tab/>
        <w:t xml:space="preserve">+30 210 4550187 </w:t>
      </w:r>
    </w:p>
    <w:p w:rsidR="00E845F4" w:rsidRPr="00C57CD3" w:rsidRDefault="00831DE5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E-mail</w:t>
      </w:r>
      <w:r w:rsidR="00E845F4" w:rsidRPr="00C57CD3">
        <w:rPr>
          <w:rFonts w:ascii="Tahoma" w:hAnsi="Tahoma" w:cs="Tahoma"/>
          <w:lang w:val="en-US"/>
        </w:rPr>
        <w:t xml:space="preserve">: procurement@olp.gr </w:t>
      </w:r>
    </w:p>
    <w:p w:rsidR="00E845F4" w:rsidRPr="00C57CD3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E9A" w:rsidRPr="00C57CD3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lang w:val="en-US"/>
        </w:rPr>
      </w:pPr>
    </w:p>
    <w:p w:rsidR="003404A6" w:rsidRPr="00C57CD3" w:rsidRDefault="007E7AEA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b/>
          <w:lang w:val="en-US"/>
        </w:rPr>
        <w:t>Subject:</w:t>
      </w:r>
      <w:r w:rsidRPr="00C57CD3">
        <w:rPr>
          <w:rFonts w:ascii="Tahoma" w:hAnsi="Tahoma" w:cs="Tahoma"/>
          <w:lang w:val="en-US"/>
        </w:rPr>
        <w:t xml:space="preserve"> </w:t>
      </w:r>
      <w:r w:rsidR="00C57CD3" w:rsidRPr="00C57CD3">
        <w:rPr>
          <w:rFonts w:ascii="Tahoma" w:hAnsi="Tahoma" w:cs="Tahoma"/>
          <w:lang w:val="en-US"/>
        </w:rPr>
        <w:t xml:space="preserve">Tender repetition </w:t>
      </w:r>
      <w:r w:rsidR="00D944E8" w:rsidRPr="00C57CD3">
        <w:rPr>
          <w:rFonts w:ascii="Tahoma" w:hAnsi="Tahoma" w:cs="Tahoma"/>
          <w:lang w:val="en-US"/>
        </w:rPr>
        <w:t>for the</w:t>
      </w:r>
      <w:r w:rsidR="00F1103A" w:rsidRPr="00C57CD3">
        <w:rPr>
          <w:rFonts w:ascii="Tahoma" w:hAnsi="Tahoma" w:cs="Tahoma"/>
          <w:lang w:val="en-US"/>
        </w:rPr>
        <w:t xml:space="preserve"> procurement</w:t>
      </w:r>
      <w:r w:rsidR="003404A6" w:rsidRPr="00C57CD3">
        <w:rPr>
          <w:rFonts w:ascii="Tahoma" w:hAnsi="Tahoma" w:cs="Tahoma"/>
          <w:lang w:val="en-US"/>
        </w:rPr>
        <w:t xml:space="preserve"> of the IT Equipment Replacement Program (Second Period – Data center Virtualization)</w:t>
      </w:r>
    </w:p>
    <w:p w:rsidR="00CF4FCE" w:rsidRPr="00C57CD3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5B3468" w:rsidRPr="00C57CD3" w:rsidRDefault="005B3468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 xml:space="preserve">Please be informed that the tender regarding the procurement of the </w:t>
      </w:r>
      <w:r w:rsidRPr="00C57CD3">
        <w:rPr>
          <w:rFonts w:ascii="Tahoma" w:hAnsi="Tahoma" w:cs="Tahoma"/>
          <w:i/>
          <w:lang w:val="en-US"/>
        </w:rPr>
        <w:t>“IT Equipment Replacement Program (Second Period – Data center Virtualization)”,</w:t>
      </w:r>
      <w:r w:rsidRPr="00C57CD3">
        <w:rPr>
          <w:rFonts w:ascii="Tahoma" w:hAnsi="Tahoma" w:cs="Tahoma"/>
          <w:lang w:val="en-US"/>
        </w:rPr>
        <w:t xml:space="preserve"> is cancelled and immediately repeated for a second time.</w:t>
      </w:r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  <w:bookmarkStart w:id="0" w:name="_GoBack"/>
      <w:bookmarkEnd w:id="0"/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The new deadline for submitting offers is set until Friday 10</w:t>
      </w:r>
      <w:r w:rsidRPr="00C57CD3">
        <w:rPr>
          <w:rFonts w:ascii="Tahoma" w:hAnsi="Tahoma" w:cs="Tahoma"/>
          <w:vertAlign w:val="superscript"/>
          <w:lang w:val="en-US"/>
        </w:rPr>
        <w:t>th</w:t>
      </w:r>
      <w:r w:rsidRPr="00C57CD3">
        <w:rPr>
          <w:rFonts w:ascii="Tahoma" w:hAnsi="Tahoma" w:cs="Tahoma"/>
          <w:lang w:val="en-US"/>
        </w:rPr>
        <w:t xml:space="preserve"> August 2018 and until 16:00 Greek time (GMT +2). The scope, terms and conditions of the tender remain the same.</w:t>
      </w:r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Interested parties who have already submitted offers:</w:t>
      </w:r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57CD3" w:rsidRPr="00C57CD3" w:rsidRDefault="00C57CD3" w:rsidP="00C57CD3">
      <w:pPr>
        <w:spacing w:after="0" w:line="240" w:lineRule="auto"/>
        <w:ind w:left="284" w:hanging="284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•</w:t>
      </w:r>
      <w:r w:rsidRPr="00C57CD3">
        <w:rPr>
          <w:rFonts w:ascii="Tahoma" w:hAnsi="Tahoma" w:cs="Tahoma"/>
          <w:lang w:val="en-US"/>
        </w:rPr>
        <w:tab/>
        <w:t>are obligatorily invited to collect back their unsealed offers through their competent legal representative who initially submitted the offer. The offers are returned back upon receipt and may be re – submitted (updated or not) until the above mentioned date and time.</w:t>
      </w:r>
    </w:p>
    <w:p w:rsidR="00C57CD3" w:rsidRPr="00C57CD3" w:rsidRDefault="00C57CD3" w:rsidP="00C57CD3">
      <w:pPr>
        <w:spacing w:after="0" w:line="240" w:lineRule="auto"/>
        <w:ind w:left="284" w:hanging="284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>•</w:t>
      </w:r>
      <w:r w:rsidRPr="00C57CD3">
        <w:rPr>
          <w:rFonts w:ascii="Tahoma" w:hAnsi="Tahoma" w:cs="Tahoma"/>
          <w:lang w:val="en-US"/>
        </w:rPr>
        <w:tab/>
        <w:t xml:space="preserve">may resubmit the same participation documents and participation letter of guarantee.  </w:t>
      </w:r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57CD3" w:rsidRPr="00C57CD3" w:rsidRDefault="00C57CD3" w:rsidP="00C57CD3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 xml:space="preserve">The tender document remains published at PPA web site at the following link: http://www.olp.gr/el/contests-declarations/itemlist/category/87-promithion. </w:t>
      </w:r>
    </w:p>
    <w:p w:rsidR="00C57CD3" w:rsidRPr="00C57CD3" w:rsidRDefault="00C57CD3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57CD3" w:rsidRPr="00C57CD3" w:rsidRDefault="00C57CD3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C57CD3" w:rsidRDefault="00C57CD3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C57CD3">
        <w:rPr>
          <w:rFonts w:ascii="Tahoma" w:hAnsi="Tahoma" w:cs="Tahoma"/>
          <w:lang w:val="en-US"/>
        </w:rPr>
        <w:t xml:space="preserve">All clarifications published so far </w:t>
      </w:r>
      <w:r w:rsidR="00CF4FCE" w:rsidRPr="00C57CD3">
        <w:rPr>
          <w:rFonts w:ascii="Tahoma" w:hAnsi="Tahoma" w:cs="Tahoma"/>
          <w:lang w:val="en-US"/>
        </w:rPr>
        <w:t>constitute an integral part of the Call.</w:t>
      </w:r>
    </w:p>
    <w:p w:rsidR="007467A2" w:rsidRPr="00C57CD3" w:rsidRDefault="007467A2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7467A2" w:rsidRPr="00C57CD3" w:rsidRDefault="00FF54DC" w:rsidP="002C6F9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  <w:r w:rsidRPr="00C57CD3">
        <w:rPr>
          <w:rFonts w:ascii="Tahoma" w:eastAsiaTheme="minorHAnsi" w:hAnsi="Tahoma" w:cs="Tahoma"/>
          <w:sz w:val="22"/>
          <w:szCs w:val="22"/>
          <w:lang w:eastAsia="en-US"/>
        </w:rPr>
        <w:t>Please visit regularly PPA SA website in order to be promptly informed about the above mentioned tender.</w:t>
      </w:r>
    </w:p>
    <w:p w:rsidR="007467A2" w:rsidRPr="00C57CD3" w:rsidRDefault="007467A2" w:rsidP="00215C24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</w:p>
    <w:p w:rsidR="00CF4FCE" w:rsidRPr="00C57CD3" w:rsidRDefault="00CF4FCE" w:rsidP="00215C24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</w:p>
    <w:p w:rsidR="00B567E7" w:rsidRPr="00C57CD3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sectPr w:rsidR="00B567E7" w:rsidRPr="00C57CD3" w:rsidSect="00E020B4">
      <w:headerReference w:type="default" r:id="rId9"/>
      <w:footerReference w:type="default" r:id="rId10"/>
      <w:pgSz w:w="11906" w:h="16838"/>
      <w:pgMar w:top="1134" w:right="1134" w:bottom="1134" w:left="1134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EC0" w:rsidRDefault="008A6EC0" w:rsidP="00493950">
      <w:pPr>
        <w:spacing w:after="0" w:line="240" w:lineRule="auto"/>
      </w:pPr>
      <w:r>
        <w:separator/>
      </w:r>
    </w:p>
  </w:endnote>
  <w:endnote w:type="continuationSeparator" w:id="0">
    <w:p w:rsidR="008A6EC0" w:rsidRDefault="008A6EC0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F26567" w:rsidRPr="00F31911" w:rsidRDefault="00F26567">
        <w:pPr>
          <w:pStyle w:val="Footer"/>
          <w:jc w:val="center"/>
          <w:rPr>
            <w:sz w:val="16"/>
          </w:rPr>
        </w:pPr>
        <w:r w:rsidRPr="00F31911">
          <w:rPr>
            <w:sz w:val="16"/>
          </w:rPr>
          <w:fldChar w:fldCharType="begin"/>
        </w:r>
        <w:r w:rsidRPr="00F31911">
          <w:rPr>
            <w:sz w:val="16"/>
          </w:rPr>
          <w:instrText xml:space="preserve"> PAGE   \* MERGEFORMAT </w:instrText>
        </w:r>
        <w:r w:rsidRPr="00F31911">
          <w:rPr>
            <w:sz w:val="16"/>
          </w:rPr>
          <w:fldChar w:fldCharType="separate"/>
        </w:r>
        <w:r w:rsidR="00C57CD3">
          <w:rPr>
            <w:noProof/>
            <w:sz w:val="16"/>
          </w:rPr>
          <w:t>1</w:t>
        </w:r>
        <w:r w:rsidRPr="00F31911">
          <w:rPr>
            <w:noProof/>
            <w:sz w:val="16"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EC0" w:rsidRDefault="008A6EC0" w:rsidP="00493950">
      <w:pPr>
        <w:spacing w:after="0" w:line="240" w:lineRule="auto"/>
      </w:pPr>
      <w:r>
        <w:separator/>
      </w:r>
    </w:p>
  </w:footnote>
  <w:footnote w:type="continuationSeparator" w:id="0">
    <w:p w:rsidR="008A6EC0" w:rsidRDefault="008A6EC0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3C5BF929" wp14:editId="2F726D84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15C24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6F92"/>
    <w:rsid w:val="002C738C"/>
    <w:rsid w:val="002D77CE"/>
    <w:rsid w:val="002E2090"/>
    <w:rsid w:val="002F44CC"/>
    <w:rsid w:val="0030123C"/>
    <w:rsid w:val="00301D20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33B8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3CE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408D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4A57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5F3F5E"/>
    <w:rsid w:val="005F4E72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C579B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477B5"/>
    <w:rsid w:val="008524F4"/>
    <w:rsid w:val="00852EC2"/>
    <w:rsid w:val="00857AF8"/>
    <w:rsid w:val="008644A2"/>
    <w:rsid w:val="0087109B"/>
    <w:rsid w:val="00882234"/>
    <w:rsid w:val="00894A76"/>
    <w:rsid w:val="008A05E7"/>
    <w:rsid w:val="008A1747"/>
    <w:rsid w:val="008A471F"/>
    <w:rsid w:val="008A6EC0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30F7D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12405"/>
    <w:rsid w:val="00A2799C"/>
    <w:rsid w:val="00A3056B"/>
    <w:rsid w:val="00A367C7"/>
    <w:rsid w:val="00A367D0"/>
    <w:rsid w:val="00A42CBA"/>
    <w:rsid w:val="00A43517"/>
    <w:rsid w:val="00A45D6D"/>
    <w:rsid w:val="00A73498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87091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57CD3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2892"/>
    <w:rsid w:val="00D944E8"/>
    <w:rsid w:val="00D953D6"/>
    <w:rsid w:val="00DA23CF"/>
    <w:rsid w:val="00DA3CD1"/>
    <w:rsid w:val="00DA4024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020B4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876D4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F4E72"/>
    <w:pPr>
      <w:spacing w:after="0" w:line="240" w:lineRule="auto"/>
    </w:pPr>
    <w:rPr>
      <w:rFonts w:ascii="Calibri" w:eastAsia="Times New Roman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F4E72"/>
    <w:rPr>
      <w:rFonts w:ascii="Calibri" w:eastAsia="Times New Roman" w:hAnsi="Calibri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F4E72"/>
    <w:pPr>
      <w:spacing w:after="0" w:line="240" w:lineRule="auto"/>
    </w:pPr>
    <w:rPr>
      <w:rFonts w:ascii="Calibri" w:eastAsia="Times New Roman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F4E72"/>
    <w:rPr>
      <w:rFonts w:ascii="Calibri" w:eastAsia="Times New Roman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2C7D9-C090-4B12-A990-BF9505EC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3</cp:revision>
  <cp:lastPrinted>2017-01-12T12:06:00Z</cp:lastPrinted>
  <dcterms:created xsi:type="dcterms:W3CDTF">2018-07-31T05:14:00Z</dcterms:created>
  <dcterms:modified xsi:type="dcterms:W3CDTF">2018-07-31T05:17:00Z</dcterms:modified>
</cp:coreProperties>
</file>