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6B3DD" w14:textId="77777777" w:rsidR="00B72CC6" w:rsidRPr="00C919C0" w:rsidRDefault="00B72CC6" w:rsidP="00803D66">
      <w:pPr>
        <w:spacing w:after="0"/>
        <w:jc w:val="right"/>
        <w:rPr>
          <w:i/>
          <w:lang w:eastAsia="zh-CN"/>
        </w:rPr>
      </w:pPr>
      <w:bookmarkStart w:id="0" w:name="_GoBack"/>
      <w:bookmarkEnd w:id="0"/>
    </w:p>
    <w:p w14:paraId="14265CA2" w14:textId="77777777" w:rsidR="00AF2279" w:rsidRPr="00876009" w:rsidRDefault="00AF2279" w:rsidP="00AF2279">
      <w:pPr>
        <w:tabs>
          <w:tab w:val="center" w:pos="5233"/>
        </w:tabs>
        <w:spacing w:after="0"/>
        <w:ind w:right="118"/>
        <w:jc w:val="right"/>
        <w:rPr>
          <w:rFonts w:eastAsia="Microsoft YaHei" w:cstheme="minorHAnsi"/>
          <w:color w:val="1F497D" w:themeColor="text2"/>
          <w:lang w:eastAsia="zh-CN"/>
        </w:rPr>
      </w:pPr>
      <w:r w:rsidRPr="00876009">
        <w:rPr>
          <w:rFonts w:cstheme="minorHAnsi"/>
          <w:noProof/>
        </w:rPr>
        <w:drawing>
          <wp:anchor distT="0" distB="0" distL="114300" distR="114300" simplePos="0" relativeHeight="251660288" behindDoc="0" locked="0" layoutInCell="1" allowOverlap="1" wp14:anchorId="128925CA" wp14:editId="49FE4D15">
            <wp:simplePos x="0" y="0"/>
            <wp:positionH relativeFrom="column">
              <wp:posOffset>21590</wp:posOffset>
            </wp:positionH>
            <wp:positionV relativeFrom="paragraph">
              <wp:posOffset>13496</wp:posOffset>
            </wp:positionV>
            <wp:extent cx="1661577" cy="558474"/>
            <wp:effectExtent l="0" t="0" r="0" b="0"/>
            <wp:wrapSquare wrapText="bothSides"/>
            <wp:docPr id="30"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876009">
        <w:rPr>
          <w:rFonts w:eastAsia="Microsoft YaHei" w:cstheme="minorHAnsi"/>
          <w:color w:val="1F497D" w:themeColor="text2"/>
          <w:lang w:eastAsia="zh-CN"/>
        </w:rPr>
        <w:t>中远海运比雷埃夫斯港口有限公司</w:t>
      </w:r>
    </w:p>
    <w:p w14:paraId="1EBC6A3A" w14:textId="77777777" w:rsidR="00AF2279" w:rsidRPr="00A30F69" w:rsidRDefault="00AF2279" w:rsidP="00AF2279">
      <w:pPr>
        <w:tabs>
          <w:tab w:val="center" w:pos="5233"/>
        </w:tabs>
        <w:spacing w:after="0"/>
        <w:ind w:right="118"/>
        <w:jc w:val="right"/>
        <w:rPr>
          <w:rFonts w:cs="Arial"/>
          <w:color w:val="1F497D" w:themeColor="text2"/>
          <w:lang w:eastAsia="zh-CN"/>
        </w:rPr>
      </w:pPr>
      <w:r w:rsidRPr="00054F62">
        <w:rPr>
          <w:rFonts w:cs="Arial"/>
          <w:b/>
          <w:color w:val="1F497D" w:themeColor="text2"/>
        </w:rPr>
        <w:t>PIRAEUS PORT AUTHORITY S.A.</w:t>
      </w:r>
    </w:p>
    <w:p w14:paraId="3D43EF77" w14:textId="77777777" w:rsidR="00AF2279" w:rsidRPr="00AF2279" w:rsidRDefault="00AF2279" w:rsidP="00AF2279">
      <w:pPr>
        <w:tabs>
          <w:tab w:val="center" w:pos="5233"/>
        </w:tabs>
        <w:spacing w:after="0"/>
        <w:ind w:right="118"/>
        <w:jc w:val="right"/>
        <w:rPr>
          <w:rFonts w:cs="Arial"/>
          <w:b/>
          <w:color w:val="1F497D" w:themeColor="text2"/>
          <w:sz w:val="28"/>
          <w:szCs w:val="28"/>
          <w:lang w:val="el-GR"/>
        </w:rPr>
      </w:pPr>
      <w:r w:rsidRPr="00AF2279">
        <w:rPr>
          <w:rFonts w:cs="Arial"/>
          <w:b/>
          <w:color w:val="1F497D" w:themeColor="text2"/>
          <w:lang w:val="el-GR"/>
        </w:rPr>
        <w:t>ΟΡΓΑΝΙΣΜΟΣ ΛΙΜΕΝΟΣ ΠΕΙΡΑΙΩΣ Α.Ε.</w:t>
      </w:r>
    </w:p>
    <w:p w14:paraId="72466B24" w14:textId="77777777" w:rsidR="00AF2279" w:rsidRPr="00AF2279" w:rsidRDefault="00AF2279" w:rsidP="00AF2279">
      <w:pPr>
        <w:rPr>
          <w:lang w:val="el-GR"/>
        </w:rPr>
      </w:pPr>
      <w:r>
        <w:rPr>
          <w:noProof/>
        </w:rPr>
        <mc:AlternateContent>
          <mc:Choice Requires="wps">
            <w:drawing>
              <wp:anchor distT="0" distB="0" distL="114300" distR="114300" simplePos="0" relativeHeight="251659264" behindDoc="0" locked="0" layoutInCell="1" allowOverlap="1" wp14:anchorId="42C9F7E8" wp14:editId="4526850B">
                <wp:simplePos x="0" y="0"/>
                <wp:positionH relativeFrom="margin">
                  <wp:align>right</wp:align>
                </wp:positionH>
                <wp:positionV relativeFrom="paragraph">
                  <wp:posOffset>26405</wp:posOffset>
                </wp:positionV>
                <wp:extent cx="6803409" cy="13647"/>
                <wp:effectExtent l="19050" t="19050" r="35560" b="24765"/>
                <wp:wrapNone/>
                <wp:docPr id="6" name="Straight Connector 6"/>
                <wp:cNvGraphicFramePr/>
                <a:graphic xmlns:a="http://schemas.openxmlformats.org/drawingml/2006/main">
                  <a:graphicData uri="http://schemas.microsoft.com/office/word/2010/wordprocessingShape">
                    <wps:wsp>
                      <wps:cNvCnPr/>
                      <wps:spPr>
                        <a:xfrm flipV="1">
                          <a:off x="0" y="0"/>
                          <a:ext cx="6803409" cy="13647"/>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26D2A7" id="Straight Connector 6"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4.5pt,2.1pt" to="102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" strokecolor="#4579b8 [3044]" strokeweight="2.25pt">
                <w10:wrap anchorx="margin"/>
              </v:line>
            </w:pict>
          </mc:Fallback>
        </mc:AlternateContent>
      </w:r>
      <w:r w:rsidRPr="00AF2279">
        <w:rPr>
          <w:lang w:val="el-GR"/>
        </w:rPr>
        <w:t xml:space="preserve">                                                                                           </w:t>
      </w:r>
    </w:p>
    <w:p w14:paraId="60CF09EA" w14:textId="77777777" w:rsidR="00B72CC6" w:rsidRPr="00AF2279" w:rsidRDefault="00B72CC6" w:rsidP="00803D66">
      <w:pPr>
        <w:spacing w:after="0"/>
        <w:rPr>
          <w:rFonts w:eastAsia="MS Gothic"/>
          <w:lang w:val="el-GR"/>
        </w:rPr>
      </w:pPr>
    </w:p>
    <w:p w14:paraId="01BC2DAE" w14:textId="77777777" w:rsidR="00B72CC6" w:rsidRPr="00AF2279" w:rsidRDefault="00B72CC6" w:rsidP="00803D66">
      <w:pPr>
        <w:spacing w:after="0"/>
        <w:rPr>
          <w:rFonts w:eastAsia="MS Gothic"/>
          <w:lang w:val="el-GR"/>
        </w:rPr>
      </w:pPr>
    </w:p>
    <w:p w14:paraId="2B310D42" w14:textId="77777777" w:rsidR="00B72CC6" w:rsidRPr="00AF2279" w:rsidRDefault="00B72CC6" w:rsidP="00803D66">
      <w:pPr>
        <w:spacing w:after="0"/>
        <w:rPr>
          <w:rFonts w:eastAsia="MS Gothic"/>
          <w:lang w:val="el-GR"/>
        </w:rPr>
      </w:pPr>
    </w:p>
    <w:p w14:paraId="13D6546E" w14:textId="77777777" w:rsidR="00B72CC6" w:rsidRPr="00AF2279" w:rsidRDefault="00B72CC6" w:rsidP="00803D66">
      <w:pPr>
        <w:spacing w:after="0"/>
        <w:rPr>
          <w:rFonts w:eastAsia="MS Gothic"/>
          <w:lang w:val="el-GR"/>
        </w:rPr>
      </w:pPr>
    </w:p>
    <w:p w14:paraId="2071B3F7" w14:textId="77777777" w:rsidR="00B72CC6" w:rsidRPr="00AF2279" w:rsidRDefault="00B72CC6" w:rsidP="00803D66">
      <w:pPr>
        <w:spacing w:after="0"/>
        <w:rPr>
          <w:rFonts w:eastAsia="MS Gothic"/>
          <w:lang w:val="el-GR"/>
        </w:rPr>
      </w:pPr>
    </w:p>
    <w:p w14:paraId="4511C074" w14:textId="77777777" w:rsidR="00B72CC6" w:rsidRPr="00AF2279" w:rsidRDefault="00B72CC6" w:rsidP="00803D66">
      <w:pPr>
        <w:spacing w:after="0"/>
        <w:rPr>
          <w:rFonts w:eastAsia="MS Gothic"/>
          <w:lang w:val="el-GR"/>
        </w:rPr>
      </w:pPr>
    </w:p>
    <w:p w14:paraId="5511050C" w14:textId="77777777" w:rsidR="00B72CC6" w:rsidRPr="00AF2279" w:rsidRDefault="00B72CC6" w:rsidP="00803D66">
      <w:pPr>
        <w:spacing w:after="0"/>
        <w:rPr>
          <w:rFonts w:eastAsia="MS Gothic"/>
          <w:lang w:val="el-GR"/>
        </w:rPr>
      </w:pPr>
    </w:p>
    <w:p w14:paraId="08FB6E36" w14:textId="4A7C9C4C" w:rsidR="00B72CC6" w:rsidRPr="00AF2279" w:rsidRDefault="00B72CC6" w:rsidP="00803D66">
      <w:pPr>
        <w:spacing w:after="0"/>
        <w:rPr>
          <w:rFonts w:eastAsia="MS Gothic"/>
          <w:lang w:val="el-GR"/>
        </w:rPr>
      </w:pPr>
    </w:p>
    <w:p w14:paraId="2984F8BC" w14:textId="6D471810" w:rsidR="00AF2279" w:rsidRPr="00AF2279" w:rsidRDefault="00AF2279" w:rsidP="00803D66">
      <w:pPr>
        <w:spacing w:after="0"/>
        <w:rPr>
          <w:rFonts w:eastAsia="MS Gothic"/>
          <w:lang w:val="el-GR"/>
        </w:rPr>
      </w:pPr>
    </w:p>
    <w:p w14:paraId="5B7320DC" w14:textId="6AC08C49" w:rsidR="00AF2279" w:rsidRPr="00AF2279" w:rsidRDefault="00AF2279" w:rsidP="00803D66">
      <w:pPr>
        <w:spacing w:after="0"/>
        <w:rPr>
          <w:rFonts w:eastAsia="MS Gothic"/>
          <w:lang w:val="el-GR"/>
        </w:rPr>
      </w:pPr>
    </w:p>
    <w:p w14:paraId="77D2A9BA" w14:textId="77777777" w:rsidR="00AF2279" w:rsidRPr="00AF2279" w:rsidRDefault="00AF2279" w:rsidP="00803D66">
      <w:pPr>
        <w:spacing w:after="0"/>
        <w:rPr>
          <w:rFonts w:eastAsia="MS Gothic"/>
          <w:lang w:val="el-GR"/>
        </w:rPr>
      </w:pPr>
    </w:p>
    <w:p w14:paraId="30BFC0B8" w14:textId="77777777" w:rsidR="00B72CC6" w:rsidRPr="00AF2279" w:rsidRDefault="00B72CC6" w:rsidP="00803D66">
      <w:pPr>
        <w:spacing w:after="0"/>
        <w:rPr>
          <w:rFonts w:eastAsia="MS Gothic"/>
          <w:lang w:val="el-GR"/>
        </w:rPr>
      </w:pPr>
    </w:p>
    <w:p w14:paraId="0F79CF44" w14:textId="5770F270" w:rsidR="00B72CC6" w:rsidRDefault="000D2391" w:rsidP="00803D66">
      <w:pPr>
        <w:pStyle w:val="a3"/>
        <w:spacing w:before="0" w:line="360" w:lineRule="auto"/>
        <w:rPr>
          <w:color w:val="365F91" w:themeColor="accent1" w:themeShade="BF"/>
        </w:rPr>
      </w:pPr>
      <w:r>
        <w:rPr>
          <w:color w:val="365F91" w:themeColor="accent1" w:themeShade="BF"/>
        </w:rPr>
        <w:t>Technical Description</w:t>
      </w:r>
      <w:r w:rsidR="00A07804">
        <w:rPr>
          <w:color w:val="365F91" w:themeColor="accent1" w:themeShade="BF"/>
        </w:rPr>
        <w:t xml:space="preserve"> and terms</w:t>
      </w:r>
    </w:p>
    <w:p w14:paraId="4F11300E" w14:textId="537AC970" w:rsidR="00B72CC6" w:rsidRDefault="00B72CC6" w:rsidP="00803D66">
      <w:pPr>
        <w:pStyle w:val="a3"/>
        <w:spacing w:before="0" w:line="360" w:lineRule="auto"/>
        <w:rPr>
          <w:color w:val="365F91" w:themeColor="accent1" w:themeShade="BF"/>
        </w:rPr>
      </w:pPr>
      <w:r>
        <w:rPr>
          <w:color w:val="365F91" w:themeColor="accent1" w:themeShade="BF"/>
        </w:rPr>
        <w:t>Subject</w:t>
      </w:r>
      <w:r w:rsidR="00A37589">
        <w:rPr>
          <w:color w:val="365F91" w:themeColor="accent1" w:themeShade="BF"/>
        </w:rPr>
        <w:t>:</w:t>
      </w:r>
      <w:r w:rsidR="00B51876">
        <w:rPr>
          <w:color w:val="365F91" w:themeColor="accent1" w:themeShade="BF"/>
        </w:rPr>
        <w:t xml:space="preserve"> </w:t>
      </w:r>
      <w:r w:rsidR="001D16F6">
        <w:rPr>
          <w:color w:val="365F91" w:themeColor="accent1" w:themeShade="BF"/>
        </w:rPr>
        <w:t>“</w:t>
      </w:r>
      <w:r w:rsidR="00380691" w:rsidRPr="00BE255B">
        <w:t>Corporate Mobile Telephony Program Services and Mobile Internet Connections</w:t>
      </w:r>
      <w:r w:rsidR="00380691">
        <w:t xml:space="preserve"> </w:t>
      </w:r>
      <w:r w:rsidR="00731C4C">
        <w:t>Agreement</w:t>
      </w:r>
      <w:r w:rsidRPr="00D97151">
        <w:rPr>
          <w:color w:val="365F91" w:themeColor="accent1" w:themeShade="BF"/>
        </w:rPr>
        <w:t xml:space="preserve">” </w:t>
      </w:r>
    </w:p>
    <w:p w14:paraId="616D6672" w14:textId="77777777" w:rsidR="00B72CC6" w:rsidRPr="006B5B2A" w:rsidRDefault="00B72CC6" w:rsidP="00803D66">
      <w:pPr>
        <w:spacing w:after="0"/>
      </w:pPr>
    </w:p>
    <w:p w14:paraId="3D0009B1" w14:textId="67C64346" w:rsidR="00B72CC6" w:rsidRDefault="00B72CC6" w:rsidP="00803D66">
      <w:pPr>
        <w:spacing w:after="0"/>
        <w:jc w:val="right"/>
        <w:rPr>
          <w:i/>
        </w:rPr>
      </w:pPr>
    </w:p>
    <w:p w14:paraId="3C0FB443" w14:textId="41835464" w:rsidR="00AF2279" w:rsidRDefault="00AF2279" w:rsidP="00803D66">
      <w:pPr>
        <w:spacing w:after="0"/>
        <w:jc w:val="right"/>
        <w:rPr>
          <w:i/>
        </w:rPr>
      </w:pPr>
    </w:p>
    <w:p w14:paraId="6649694D" w14:textId="29599B2C" w:rsidR="00AF2279" w:rsidRDefault="00AF2279" w:rsidP="00803D66">
      <w:pPr>
        <w:spacing w:after="0"/>
        <w:jc w:val="right"/>
        <w:rPr>
          <w:i/>
        </w:rPr>
      </w:pPr>
    </w:p>
    <w:p w14:paraId="6DA2A58C" w14:textId="13B5DF67" w:rsidR="00AF2279" w:rsidRDefault="00AF2279" w:rsidP="00803D66">
      <w:pPr>
        <w:spacing w:after="0"/>
        <w:jc w:val="right"/>
        <w:rPr>
          <w:i/>
        </w:rPr>
      </w:pPr>
    </w:p>
    <w:p w14:paraId="4348297E" w14:textId="426C8DA8" w:rsidR="00AF2279" w:rsidRDefault="00AF2279" w:rsidP="00803D66">
      <w:pPr>
        <w:spacing w:after="0"/>
        <w:jc w:val="right"/>
        <w:rPr>
          <w:i/>
        </w:rPr>
      </w:pPr>
    </w:p>
    <w:p w14:paraId="5983396D" w14:textId="1A3EEACF" w:rsidR="00AF2279" w:rsidRDefault="00AF2279" w:rsidP="00803D66">
      <w:pPr>
        <w:spacing w:after="0"/>
        <w:jc w:val="right"/>
        <w:rPr>
          <w:i/>
        </w:rPr>
      </w:pPr>
    </w:p>
    <w:p w14:paraId="7AC2C35D" w14:textId="1CCDC185" w:rsidR="00AF2279" w:rsidRDefault="00AF2279" w:rsidP="00803D66">
      <w:pPr>
        <w:spacing w:after="0"/>
        <w:jc w:val="right"/>
        <w:rPr>
          <w:i/>
        </w:rPr>
      </w:pPr>
    </w:p>
    <w:p w14:paraId="1C85D32D" w14:textId="5503203E" w:rsidR="00AF2279" w:rsidRDefault="00AF2279" w:rsidP="00803D66">
      <w:pPr>
        <w:spacing w:after="0"/>
        <w:jc w:val="right"/>
        <w:rPr>
          <w:i/>
        </w:rPr>
      </w:pPr>
    </w:p>
    <w:p w14:paraId="73F8BB85" w14:textId="283EC4B8" w:rsidR="00AF2279" w:rsidRDefault="00AF2279" w:rsidP="00803D66">
      <w:pPr>
        <w:spacing w:after="0"/>
        <w:jc w:val="right"/>
        <w:rPr>
          <w:i/>
        </w:rPr>
      </w:pPr>
    </w:p>
    <w:p w14:paraId="0B0D93CC" w14:textId="22EBC17E" w:rsidR="00AF2279" w:rsidRDefault="00AF2279" w:rsidP="00803D66">
      <w:pPr>
        <w:spacing w:after="0"/>
        <w:jc w:val="right"/>
        <w:rPr>
          <w:i/>
        </w:rPr>
      </w:pPr>
    </w:p>
    <w:p w14:paraId="496AC415" w14:textId="1FF13425" w:rsidR="00AF2279" w:rsidRDefault="00AF2279" w:rsidP="00803D66">
      <w:pPr>
        <w:spacing w:after="0"/>
        <w:jc w:val="right"/>
        <w:rPr>
          <w:i/>
        </w:rPr>
      </w:pPr>
    </w:p>
    <w:p w14:paraId="036A331B" w14:textId="1C37471C" w:rsidR="00AF2279" w:rsidRDefault="00AF2279" w:rsidP="00803D66">
      <w:pPr>
        <w:spacing w:after="0"/>
        <w:jc w:val="right"/>
        <w:rPr>
          <w:i/>
        </w:rPr>
      </w:pPr>
    </w:p>
    <w:p w14:paraId="0FAFCEC6" w14:textId="669C2DFC" w:rsidR="00AF2279" w:rsidRDefault="00AF2279" w:rsidP="00803D66">
      <w:pPr>
        <w:spacing w:after="0"/>
        <w:jc w:val="right"/>
        <w:rPr>
          <w:i/>
        </w:rPr>
      </w:pPr>
    </w:p>
    <w:p w14:paraId="109D1542" w14:textId="7545505A" w:rsidR="00AF2279" w:rsidRDefault="00AF2279" w:rsidP="00803D66">
      <w:pPr>
        <w:spacing w:after="0"/>
        <w:jc w:val="right"/>
        <w:rPr>
          <w:i/>
        </w:rPr>
      </w:pPr>
    </w:p>
    <w:p w14:paraId="7F28828E" w14:textId="50257726" w:rsidR="00AF2279" w:rsidRDefault="00AF2279" w:rsidP="00803D66">
      <w:pPr>
        <w:spacing w:after="0"/>
        <w:jc w:val="right"/>
        <w:rPr>
          <w:i/>
        </w:rPr>
      </w:pPr>
    </w:p>
    <w:p w14:paraId="4858C67E" w14:textId="10C3B9E0" w:rsidR="00AF2279" w:rsidRDefault="00AF2279" w:rsidP="00803D66">
      <w:pPr>
        <w:spacing w:after="0"/>
        <w:jc w:val="right"/>
        <w:rPr>
          <w:i/>
        </w:rPr>
      </w:pPr>
    </w:p>
    <w:p w14:paraId="3FBE81A5" w14:textId="0A80646C" w:rsidR="00AF2279" w:rsidRDefault="00AF2279" w:rsidP="00803D66">
      <w:pPr>
        <w:spacing w:after="0"/>
        <w:jc w:val="right"/>
        <w:rPr>
          <w:i/>
        </w:rPr>
      </w:pPr>
    </w:p>
    <w:p w14:paraId="7A992FAA" w14:textId="61C681F2" w:rsidR="00AF2279" w:rsidRDefault="00AF2279" w:rsidP="00803D66">
      <w:pPr>
        <w:spacing w:after="0"/>
        <w:jc w:val="right"/>
        <w:rPr>
          <w:i/>
        </w:rPr>
      </w:pPr>
    </w:p>
    <w:p w14:paraId="3048ED2F" w14:textId="78BFF36C" w:rsidR="00AF2279" w:rsidRDefault="00AF2279" w:rsidP="00AF2279">
      <w:pPr>
        <w:spacing w:after="0"/>
        <w:ind w:right="360"/>
        <w:rPr>
          <w:i/>
        </w:rPr>
      </w:pPr>
    </w:p>
    <w:p w14:paraId="76EA5DC8" w14:textId="181CC30F" w:rsidR="00AF2279" w:rsidRDefault="00AF2279" w:rsidP="00803D66">
      <w:pPr>
        <w:spacing w:after="0"/>
        <w:jc w:val="right"/>
        <w:rPr>
          <w:i/>
        </w:rPr>
      </w:pPr>
    </w:p>
    <w:p w14:paraId="2273E49A" w14:textId="5315ACBB" w:rsidR="00AF2279" w:rsidRDefault="00AF2279" w:rsidP="00803D66">
      <w:pPr>
        <w:spacing w:after="0"/>
        <w:jc w:val="right"/>
        <w:rPr>
          <w:i/>
        </w:rPr>
      </w:pPr>
    </w:p>
    <w:p w14:paraId="01905209" w14:textId="18A7DD6B" w:rsidR="00AF2279" w:rsidRDefault="00AF2279" w:rsidP="00803D66">
      <w:pPr>
        <w:spacing w:after="0"/>
        <w:jc w:val="right"/>
        <w:rPr>
          <w:i/>
        </w:rPr>
      </w:pPr>
    </w:p>
    <w:p w14:paraId="26E33E06" w14:textId="77777777" w:rsidR="00AF2279" w:rsidRDefault="00AF2279" w:rsidP="00803D66">
      <w:pPr>
        <w:spacing w:after="0"/>
        <w:jc w:val="right"/>
        <w:rPr>
          <w:i/>
        </w:rPr>
      </w:pPr>
    </w:p>
    <w:p w14:paraId="4580A2D1" w14:textId="77777777" w:rsidR="00B72CC6" w:rsidRPr="000033B7" w:rsidRDefault="00B72CC6" w:rsidP="005F0116">
      <w:pPr>
        <w:spacing w:after="0"/>
        <w:ind w:left="5760" w:firstLine="720"/>
        <w:jc w:val="center"/>
        <w:rPr>
          <w:i/>
        </w:rPr>
      </w:pPr>
      <w:r w:rsidRPr="000033B7">
        <w:rPr>
          <w:i/>
        </w:rPr>
        <w:t>IT &amp; BPS DEPARTMENT</w:t>
      </w:r>
    </w:p>
    <w:p w14:paraId="72F30BC2" w14:textId="28795589" w:rsidR="00B72CC6" w:rsidRDefault="00B72CC6" w:rsidP="00803D66">
      <w:pPr>
        <w:spacing w:after="0"/>
        <w:rPr>
          <w:rFonts w:ascii="Palatino Linotype" w:eastAsia="Times New Roman" w:hAnsi="Palatino Linotype" w:cs="Times New Roman"/>
        </w:rPr>
      </w:pP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t xml:space="preserve">                </w:t>
      </w:r>
      <w:r w:rsidR="00B51876">
        <w:rPr>
          <w:rFonts w:ascii="Palatino Linotype" w:eastAsia="Times New Roman" w:hAnsi="Palatino Linotype" w:cs="Times New Roman"/>
        </w:rPr>
        <w:t xml:space="preserve">           </w:t>
      </w:r>
      <w:r w:rsidRPr="009B2345">
        <w:rPr>
          <w:rFonts w:ascii="Times New Roman" w:eastAsia="Times New Roman" w:hAnsi="Times New Roman" w:cs="Times New Roman"/>
          <w:sz w:val="24"/>
          <w:szCs w:val="24"/>
          <w:lang w:eastAsia="el-GR"/>
        </w:rPr>
        <w:t>Piraeus</w:t>
      </w:r>
      <w:r>
        <w:rPr>
          <w:rFonts w:ascii="Palatino Linotype" w:eastAsia="Times New Roman" w:hAnsi="Palatino Linotype" w:cs="Times New Roman"/>
        </w:rPr>
        <w:t xml:space="preserve">, </w:t>
      </w:r>
      <w:r w:rsidR="00A07804">
        <w:rPr>
          <w:rFonts w:ascii="Palatino Linotype" w:eastAsia="Times New Roman" w:hAnsi="Palatino Linotype" w:cs="Times New Roman"/>
        </w:rPr>
        <w:t xml:space="preserve">April </w:t>
      </w:r>
      <w:r w:rsidR="00C811F6">
        <w:rPr>
          <w:rFonts w:ascii="Palatino Linotype" w:eastAsia="Times New Roman" w:hAnsi="Palatino Linotype" w:cs="Times New Roman"/>
        </w:rPr>
        <w:t>2024</w:t>
      </w:r>
    </w:p>
    <w:p w14:paraId="7116F787" w14:textId="77777777" w:rsidR="00B72CC6" w:rsidRPr="00001811" w:rsidRDefault="00B72CC6" w:rsidP="00803D66">
      <w:pPr>
        <w:spacing w:after="0"/>
        <w:rPr>
          <w:rFonts w:eastAsia="MS Gothic"/>
        </w:rPr>
      </w:pPr>
      <w:r>
        <w:rPr>
          <w:rFonts w:eastAsia="MS Gothic"/>
        </w:rPr>
        <w:br w:type="page"/>
      </w:r>
    </w:p>
    <w:p w14:paraId="29C89250" w14:textId="77777777" w:rsidR="00DD2AEC" w:rsidRDefault="00DD2AEC" w:rsidP="00803D66">
      <w:pPr>
        <w:pStyle w:val="1"/>
        <w:numPr>
          <w:ilvl w:val="0"/>
          <w:numId w:val="1"/>
        </w:numPr>
        <w:spacing w:before="0" w:after="0"/>
        <w:rPr>
          <w:color w:val="0070C0"/>
          <w:sz w:val="32"/>
        </w:rPr>
        <w:sectPr w:rsidR="00DD2AEC" w:rsidSect="00B52244">
          <w:footerReference w:type="first" r:id="rId9"/>
          <w:pgSz w:w="12240" w:h="15840" w:code="1"/>
          <w:pgMar w:top="720" w:right="720" w:bottom="720" w:left="720" w:header="720" w:footer="283" w:gutter="0"/>
          <w:pgBorders w:offsetFrom="page">
            <w:top w:val="single" w:sz="12" w:space="24" w:color="auto"/>
            <w:left w:val="single" w:sz="12" w:space="24" w:color="auto"/>
            <w:bottom w:val="single" w:sz="12" w:space="24" w:color="auto"/>
            <w:right w:val="single" w:sz="12" w:space="24" w:color="auto"/>
          </w:pgBorders>
          <w:cols w:space="720"/>
          <w:titlePg/>
          <w:docGrid w:linePitch="360"/>
        </w:sectPr>
      </w:pPr>
    </w:p>
    <w:p w14:paraId="5E7A57BB" w14:textId="062D442E" w:rsidR="00666454" w:rsidRDefault="00666454" w:rsidP="00803D66">
      <w:pPr>
        <w:spacing w:after="0"/>
        <w:jc w:val="both"/>
      </w:pPr>
    </w:p>
    <w:p w14:paraId="1684856A" w14:textId="77777777" w:rsidR="004A3FA4" w:rsidRDefault="004A3FA4" w:rsidP="00AC5AF7">
      <w:pPr>
        <w:pStyle w:val="1"/>
        <w:numPr>
          <w:ilvl w:val="0"/>
          <w:numId w:val="1"/>
        </w:numPr>
        <w:spacing w:before="0" w:after="0"/>
        <w:rPr>
          <w:color w:val="0070C0"/>
          <w:sz w:val="32"/>
        </w:rPr>
      </w:pPr>
      <w:r w:rsidRPr="005F0116">
        <w:rPr>
          <w:color w:val="0070C0"/>
          <w:sz w:val="32"/>
        </w:rPr>
        <w:t xml:space="preserve">Technical analysis </w:t>
      </w:r>
    </w:p>
    <w:p w14:paraId="74FEFD3C" w14:textId="77777777" w:rsidR="00595F6C" w:rsidRPr="005F0116" w:rsidRDefault="00595F6C" w:rsidP="005F0116">
      <w:pPr>
        <w:spacing w:after="0"/>
        <w:jc w:val="both"/>
        <w:rPr>
          <w:rFonts w:eastAsia="MS Gothic"/>
          <w:color w:val="0070C0"/>
          <w:sz w:val="22"/>
          <w:lang w:eastAsia="zh-CN"/>
        </w:rPr>
      </w:pPr>
      <w:r w:rsidRPr="005F0116">
        <w:rPr>
          <w:rFonts w:eastAsia="MS Gothic"/>
          <w:color w:val="0070C0"/>
          <w:sz w:val="22"/>
          <w:lang w:eastAsia="zh-CN"/>
        </w:rPr>
        <w:t>--------------------------------------------------------------------------------------------------------------------------------</w:t>
      </w:r>
      <w:r w:rsidR="00CE1C7B">
        <w:rPr>
          <w:rFonts w:eastAsia="MS Gothic"/>
          <w:color w:val="0070C0"/>
          <w:sz w:val="22"/>
          <w:lang w:eastAsia="zh-CN"/>
        </w:rPr>
        <w:t>-----------------------------</w:t>
      </w:r>
    </w:p>
    <w:p w14:paraId="70CB1AF0" w14:textId="39515231" w:rsidR="00372BF3" w:rsidRPr="00372BF3" w:rsidRDefault="00372BF3" w:rsidP="00803D66">
      <w:pPr>
        <w:spacing w:after="0"/>
        <w:jc w:val="both"/>
      </w:pPr>
      <w:r>
        <w:t>PPA is interested in signing a 2-year contract</w:t>
      </w:r>
      <w:r w:rsidR="000D7025">
        <w:t xml:space="preserve"> for mobile phone and mobile data services with a </w:t>
      </w:r>
      <w:r w:rsidR="00F47D1D">
        <w:t xml:space="preserve">fixed </w:t>
      </w:r>
      <w:r w:rsidR="000D7025">
        <w:t>cost per connection and option for annual renewal for three (3) more years after negotiations with the contractor.</w:t>
      </w:r>
    </w:p>
    <w:p w14:paraId="45BA348A" w14:textId="784255BC" w:rsidR="00061557" w:rsidRDefault="00950EE0" w:rsidP="00803D66">
      <w:pPr>
        <w:spacing w:after="0"/>
        <w:jc w:val="both"/>
      </w:pPr>
      <w:r w:rsidRPr="00FB7ECE">
        <w:t xml:space="preserve">The agreement should at least provide the </w:t>
      </w:r>
      <w:r w:rsidR="00D106B2">
        <w:t xml:space="preserve">following </w:t>
      </w:r>
      <w:r w:rsidRPr="00FB7ECE">
        <w:t xml:space="preserve">benefits which fully satisfies the needs of PPA </w:t>
      </w:r>
      <w:r w:rsidR="00DD2AEC">
        <w:t xml:space="preserve">for </w:t>
      </w:r>
      <w:r w:rsidRPr="00FB7ECE">
        <w:t xml:space="preserve">mobile voice and data. </w:t>
      </w:r>
    </w:p>
    <w:p w14:paraId="150B376E" w14:textId="77777777" w:rsidR="00501EE8" w:rsidRPr="00FB7ECE" w:rsidRDefault="00501EE8" w:rsidP="00501EE8">
      <w:pPr>
        <w:spacing w:after="0"/>
        <w:jc w:val="both"/>
      </w:pPr>
    </w:p>
    <w:p w14:paraId="49EBC274" w14:textId="2EB73871" w:rsidR="00FB7ECE" w:rsidRPr="00693E71" w:rsidRDefault="00FB7ECE" w:rsidP="00803D66">
      <w:pPr>
        <w:spacing w:after="0"/>
        <w:jc w:val="both"/>
        <w:rPr>
          <w:b/>
        </w:rPr>
      </w:pPr>
      <w:r w:rsidRPr="00693E71">
        <w:rPr>
          <w:b/>
        </w:rPr>
        <w:t xml:space="preserve">The provisions of </w:t>
      </w:r>
      <w:r w:rsidR="00D106B2" w:rsidRPr="00693E71">
        <w:rPr>
          <w:b/>
        </w:rPr>
        <w:t>the desired</w:t>
      </w:r>
      <w:r w:rsidR="00501EE8" w:rsidRPr="00693E71">
        <w:rPr>
          <w:b/>
        </w:rPr>
        <w:t xml:space="preserve"> </w:t>
      </w:r>
      <w:r w:rsidRPr="00693E71">
        <w:rPr>
          <w:b/>
        </w:rPr>
        <w:t>tariff plan are listed below</w:t>
      </w:r>
      <w:r w:rsidR="004A5D49" w:rsidRPr="00693E71">
        <w:rPr>
          <w:b/>
        </w:rPr>
        <w:t xml:space="preserve"> and must be completed by the interested parties:</w:t>
      </w:r>
    </w:p>
    <w:p w14:paraId="2EA9318C" w14:textId="77777777" w:rsidR="00501EE8" w:rsidRDefault="00501EE8" w:rsidP="00803D66">
      <w:pPr>
        <w:spacing w:after="0"/>
        <w:jc w:val="both"/>
      </w:pPr>
    </w:p>
    <w:tbl>
      <w:tblPr>
        <w:tblW w:w="8783" w:type="dxa"/>
        <w:jc w:val="center"/>
        <w:tblLook w:val="04A0" w:firstRow="1" w:lastRow="0" w:firstColumn="1" w:lastColumn="0" w:noHBand="0" w:noVBand="1"/>
      </w:tblPr>
      <w:tblGrid>
        <w:gridCol w:w="860"/>
        <w:gridCol w:w="3955"/>
        <w:gridCol w:w="1984"/>
        <w:gridCol w:w="1984"/>
      </w:tblGrid>
      <w:tr w:rsidR="00A55187" w:rsidRPr="00FB7ECE" w14:paraId="42978E65" w14:textId="510F0A9E" w:rsidTr="00A55187">
        <w:trPr>
          <w:trHeight w:val="91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ABEDA08" w14:textId="77777777" w:rsidR="00A55187" w:rsidRPr="00FB7ECE" w:rsidRDefault="00A55187" w:rsidP="00FB7ECE">
            <w:pPr>
              <w:spacing w:after="0" w:line="240" w:lineRule="auto"/>
              <w:rPr>
                <w:rFonts w:ascii="Vodafone Lt" w:eastAsia="Times New Roman" w:hAnsi="Vodafone Lt" w:cs="Calibri"/>
                <w:b/>
                <w:bCs/>
                <w:color w:val="4A4D4E"/>
                <w:lang w:val="el-GR" w:eastAsia="zh-CN"/>
              </w:rPr>
            </w:pPr>
            <w:r w:rsidRPr="00FB7ECE">
              <w:rPr>
                <w:rFonts w:ascii="Vodafone Lt" w:eastAsia="Times New Roman" w:hAnsi="Vodafone Lt" w:cs="Calibri"/>
                <w:b/>
                <w:bCs/>
                <w:color w:val="4A4D4E"/>
                <w:lang w:eastAsia="zh-CN"/>
              </w:rPr>
              <w:t>Tariff plan</w:t>
            </w:r>
          </w:p>
        </w:tc>
        <w:tc>
          <w:tcPr>
            <w:tcW w:w="1984"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6BF43C5" w14:textId="747CDCBB" w:rsidR="00A55187" w:rsidRPr="0098259F" w:rsidRDefault="00A55187" w:rsidP="00FB7ECE">
            <w:pPr>
              <w:spacing w:after="0" w:line="240" w:lineRule="auto"/>
              <w:jc w:val="center"/>
              <w:rPr>
                <w:rFonts w:ascii="Vodafone Lt" w:eastAsia="Times New Roman" w:hAnsi="Vodafone Lt" w:cs="Calibri"/>
                <w:b/>
                <w:bCs/>
                <w:color w:val="auto"/>
                <w:shd w:val="pct15" w:color="auto" w:fill="FFFFFF"/>
                <w:lang w:eastAsia="zh-CN"/>
              </w:rPr>
            </w:pPr>
            <w:r>
              <w:rPr>
                <w:rFonts w:ascii="Vodafone Lt" w:eastAsia="Times New Roman" w:hAnsi="Vodafone Lt" w:cs="Calibri"/>
                <w:b/>
                <w:bCs/>
                <w:color w:val="auto"/>
                <w:shd w:val="pct15" w:color="auto" w:fill="FFFFFF"/>
                <w:lang w:eastAsia="zh-CN"/>
              </w:rPr>
              <w:t>Business Unlimited</w:t>
            </w:r>
          </w:p>
        </w:tc>
        <w:tc>
          <w:tcPr>
            <w:tcW w:w="1984" w:type="dxa"/>
            <w:tcBorders>
              <w:top w:val="single" w:sz="4" w:space="0" w:color="auto"/>
              <w:left w:val="nil"/>
              <w:bottom w:val="single" w:sz="4" w:space="0" w:color="auto"/>
              <w:right w:val="single" w:sz="4" w:space="0" w:color="auto"/>
            </w:tcBorders>
            <w:shd w:val="clear" w:color="000000" w:fill="FFFFFF" w:themeFill="background1"/>
            <w:vAlign w:val="center"/>
          </w:tcPr>
          <w:p w14:paraId="491721AB" w14:textId="6A9E3A8F" w:rsidR="00A55187" w:rsidRPr="00A55187" w:rsidRDefault="00A55187" w:rsidP="00A55187">
            <w:pPr>
              <w:spacing w:after="0" w:line="240" w:lineRule="auto"/>
              <w:rPr>
                <w:rFonts w:ascii="Vodafone Lt" w:eastAsia="Times New Roman" w:hAnsi="Vodafone Lt" w:cs="Calibri"/>
                <w:b/>
                <w:bCs/>
                <w:color w:val="4A4D4E"/>
                <w:lang w:eastAsia="zh-CN"/>
              </w:rPr>
            </w:pPr>
            <w:r w:rsidRPr="00A55187">
              <w:rPr>
                <w:rFonts w:ascii="Vodafone Lt" w:eastAsia="Times New Roman" w:hAnsi="Vodafone Lt" w:cs="Calibri"/>
                <w:b/>
                <w:bCs/>
                <w:color w:val="4A4D4E"/>
                <w:lang w:eastAsia="zh-CN"/>
              </w:rPr>
              <w:t>Participant Response</w:t>
            </w:r>
          </w:p>
        </w:tc>
      </w:tr>
      <w:tr w:rsidR="00A55187" w:rsidRPr="00FB7ECE" w14:paraId="6D216E2B" w14:textId="177387E6" w:rsidTr="00A55187">
        <w:trPr>
          <w:trHeight w:hRule="exact" w:val="397"/>
          <w:jc w:val="center"/>
        </w:trPr>
        <w:tc>
          <w:tcPr>
            <w:tcW w:w="8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612D28F" w14:textId="77777777" w:rsidR="00A55187" w:rsidRPr="00FB7ECE" w:rsidRDefault="00A55187" w:rsidP="00501EE8">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Talk time</w:t>
            </w:r>
          </w:p>
        </w:tc>
        <w:tc>
          <w:tcPr>
            <w:tcW w:w="3955" w:type="dxa"/>
            <w:tcBorders>
              <w:top w:val="nil"/>
              <w:left w:val="nil"/>
              <w:bottom w:val="single" w:sz="4" w:space="0" w:color="auto"/>
              <w:right w:val="single" w:sz="4" w:space="0" w:color="auto"/>
            </w:tcBorders>
            <w:shd w:val="clear" w:color="000000" w:fill="FFFFFF"/>
            <w:vAlign w:val="center"/>
            <w:hideMark/>
          </w:tcPr>
          <w:p w14:paraId="4B24A33F"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national mobiles</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5797944F"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single" w:sz="4" w:space="0" w:color="auto"/>
              <w:bottom w:val="single" w:sz="4" w:space="0" w:color="auto"/>
              <w:right w:val="single" w:sz="4" w:space="0" w:color="auto"/>
            </w:tcBorders>
          </w:tcPr>
          <w:p w14:paraId="46312FD0"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2FA6E0E4" w14:textId="68040D4F"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368C4ECC"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3FB7C698"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national fixed</w:t>
            </w:r>
          </w:p>
        </w:tc>
        <w:tc>
          <w:tcPr>
            <w:tcW w:w="1984" w:type="dxa"/>
            <w:vMerge/>
            <w:tcBorders>
              <w:top w:val="nil"/>
              <w:left w:val="single" w:sz="4" w:space="0" w:color="auto"/>
              <w:bottom w:val="single" w:sz="4" w:space="0" w:color="auto"/>
              <w:right w:val="single" w:sz="4" w:space="0" w:color="auto"/>
            </w:tcBorders>
            <w:vAlign w:val="center"/>
            <w:hideMark/>
          </w:tcPr>
          <w:p w14:paraId="084A90EF"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1984" w:type="dxa"/>
            <w:tcBorders>
              <w:top w:val="nil"/>
              <w:left w:val="single" w:sz="4" w:space="0" w:color="auto"/>
              <w:bottom w:val="single" w:sz="4" w:space="0" w:color="auto"/>
              <w:right w:val="single" w:sz="4" w:space="0" w:color="auto"/>
            </w:tcBorders>
          </w:tcPr>
          <w:p w14:paraId="7E7F8C3A"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r>
      <w:tr w:rsidR="00A55187" w:rsidRPr="00FB7ECE" w14:paraId="689FF28D" w14:textId="7E3388EC"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300E49EB"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2F3693F7"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to international fixed &amp; mobile in EU</w:t>
            </w:r>
          </w:p>
        </w:tc>
        <w:tc>
          <w:tcPr>
            <w:tcW w:w="1984" w:type="dxa"/>
            <w:tcBorders>
              <w:top w:val="nil"/>
              <w:left w:val="nil"/>
              <w:bottom w:val="single" w:sz="4" w:space="0" w:color="auto"/>
              <w:right w:val="single" w:sz="4" w:space="0" w:color="auto"/>
            </w:tcBorders>
            <w:shd w:val="clear" w:color="auto" w:fill="auto"/>
            <w:vAlign w:val="center"/>
            <w:hideMark/>
          </w:tcPr>
          <w:p w14:paraId="5BD72B2B"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nil"/>
              <w:bottom w:val="single" w:sz="4" w:space="0" w:color="auto"/>
              <w:right w:val="single" w:sz="4" w:space="0" w:color="auto"/>
            </w:tcBorders>
          </w:tcPr>
          <w:p w14:paraId="1A18CFAE"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47D30EE3" w14:textId="44E4091F"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5B28F492"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4D3B6DB7" w14:textId="11DD9369"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international fixed &amp; mobile</w:t>
            </w:r>
          </w:p>
        </w:tc>
        <w:tc>
          <w:tcPr>
            <w:tcW w:w="1984" w:type="dxa"/>
            <w:tcBorders>
              <w:top w:val="nil"/>
              <w:left w:val="nil"/>
              <w:bottom w:val="single" w:sz="4" w:space="0" w:color="auto"/>
              <w:right w:val="single" w:sz="4" w:space="0" w:color="auto"/>
            </w:tcBorders>
            <w:shd w:val="clear" w:color="auto" w:fill="auto"/>
            <w:vAlign w:val="center"/>
            <w:hideMark/>
          </w:tcPr>
          <w:p w14:paraId="7BECD5CD" w14:textId="12630BD8"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Cambria" w:eastAsia="Times New Roman" w:hAnsi="Cambria" w:cs="Calibri"/>
                <w:color w:val="4A4D4E"/>
                <w:lang w:val="en-GB" w:eastAsia="zh-CN"/>
              </w:rPr>
              <w:t>≥</w:t>
            </w:r>
            <w:r>
              <w:rPr>
                <w:rFonts w:ascii="Vodafone Lt" w:eastAsia="Times New Roman" w:hAnsi="Vodafone Lt" w:cs="Calibri"/>
                <w:color w:val="4A4D4E"/>
                <w:lang w:val="en-GB" w:eastAsia="zh-CN"/>
              </w:rPr>
              <w:t xml:space="preserve"> </w:t>
            </w:r>
            <w:r w:rsidRPr="00FB7ECE">
              <w:rPr>
                <w:rFonts w:ascii="Vodafone Lt" w:eastAsia="Times New Roman" w:hAnsi="Vodafone Lt" w:cs="Calibri"/>
                <w:color w:val="4A4D4E"/>
                <w:lang w:val="en-GB" w:eastAsia="zh-CN"/>
              </w:rPr>
              <w:t>500’</w:t>
            </w:r>
          </w:p>
        </w:tc>
        <w:tc>
          <w:tcPr>
            <w:tcW w:w="1984" w:type="dxa"/>
            <w:tcBorders>
              <w:top w:val="nil"/>
              <w:left w:val="nil"/>
              <w:bottom w:val="single" w:sz="4" w:space="0" w:color="auto"/>
              <w:right w:val="single" w:sz="4" w:space="0" w:color="auto"/>
            </w:tcBorders>
          </w:tcPr>
          <w:p w14:paraId="7B3ECBF7" w14:textId="77777777" w:rsidR="00A55187" w:rsidRDefault="00A55187" w:rsidP="00FB7ECE">
            <w:pPr>
              <w:spacing w:after="0" w:line="240" w:lineRule="auto"/>
              <w:jc w:val="center"/>
              <w:rPr>
                <w:rFonts w:ascii="Cambria" w:eastAsia="Times New Roman" w:hAnsi="Cambria" w:cs="Calibri"/>
                <w:color w:val="4A4D4E"/>
                <w:lang w:val="en-GB" w:eastAsia="zh-CN"/>
              </w:rPr>
            </w:pPr>
          </w:p>
        </w:tc>
      </w:tr>
      <w:tr w:rsidR="00A55187" w:rsidRPr="00FB7ECE" w14:paraId="024C30AD" w14:textId="3323BD8A"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6EEE639"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SMS to all national networks</w:t>
            </w:r>
          </w:p>
        </w:tc>
        <w:tc>
          <w:tcPr>
            <w:tcW w:w="1984" w:type="dxa"/>
            <w:tcBorders>
              <w:top w:val="nil"/>
              <w:left w:val="nil"/>
              <w:bottom w:val="single" w:sz="4" w:space="0" w:color="auto"/>
              <w:right w:val="single" w:sz="4" w:space="0" w:color="auto"/>
            </w:tcBorders>
            <w:shd w:val="clear" w:color="auto" w:fill="auto"/>
            <w:vAlign w:val="center"/>
            <w:hideMark/>
          </w:tcPr>
          <w:p w14:paraId="1602BE53"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nil"/>
              <w:bottom w:val="single" w:sz="4" w:space="0" w:color="auto"/>
              <w:right w:val="single" w:sz="4" w:space="0" w:color="auto"/>
            </w:tcBorders>
          </w:tcPr>
          <w:p w14:paraId="7D2B25E1"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73E85DCE" w14:textId="7B592544"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FF40B01"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Mobile Internet in Greece</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1056FB03"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Unlimited</w:t>
            </w:r>
          </w:p>
        </w:tc>
        <w:tc>
          <w:tcPr>
            <w:tcW w:w="1984" w:type="dxa"/>
            <w:tcBorders>
              <w:top w:val="nil"/>
              <w:left w:val="single" w:sz="4" w:space="0" w:color="auto"/>
              <w:bottom w:val="single" w:sz="4" w:space="0" w:color="auto"/>
              <w:right w:val="single" w:sz="4" w:space="0" w:color="auto"/>
            </w:tcBorders>
          </w:tcPr>
          <w:p w14:paraId="25F79DB6" w14:textId="77777777" w:rsidR="00A55187" w:rsidRPr="00FB7ECE"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59DDA5BC" w14:textId="276A1A46"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4639F1F"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Mobile Internet for EU roaming</w:t>
            </w:r>
          </w:p>
        </w:tc>
        <w:tc>
          <w:tcPr>
            <w:tcW w:w="1984" w:type="dxa"/>
            <w:vMerge/>
            <w:tcBorders>
              <w:top w:val="nil"/>
              <w:left w:val="single" w:sz="4" w:space="0" w:color="auto"/>
              <w:bottom w:val="single" w:sz="4" w:space="0" w:color="auto"/>
              <w:right w:val="single" w:sz="4" w:space="0" w:color="auto"/>
            </w:tcBorders>
            <w:vAlign w:val="center"/>
            <w:hideMark/>
          </w:tcPr>
          <w:p w14:paraId="6CDC48B1" w14:textId="77777777" w:rsidR="00A55187" w:rsidRPr="00FB7ECE" w:rsidRDefault="00A55187" w:rsidP="00FB7ECE">
            <w:pPr>
              <w:spacing w:after="0" w:line="240" w:lineRule="auto"/>
              <w:rPr>
                <w:rFonts w:ascii="Vodafone Lt" w:eastAsia="Times New Roman" w:hAnsi="Vodafone Lt" w:cs="Calibri"/>
                <w:color w:val="4A4D4E"/>
                <w:lang w:eastAsia="zh-CN"/>
              </w:rPr>
            </w:pPr>
          </w:p>
        </w:tc>
        <w:tc>
          <w:tcPr>
            <w:tcW w:w="1984" w:type="dxa"/>
            <w:tcBorders>
              <w:top w:val="nil"/>
              <w:left w:val="single" w:sz="4" w:space="0" w:color="auto"/>
              <w:bottom w:val="single" w:sz="4" w:space="0" w:color="auto"/>
              <w:right w:val="single" w:sz="4" w:space="0" w:color="auto"/>
            </w:tcBorders>
          </w:tcPr>
          <w:p w14:paraId="2C7EAA06" w14:textId="77777777" w:rsidR="00A55187" w:rsidRPr="00FB7ECE" w:rsidRDefault="00A55187" w:rsidP="00FB7ECE">
            <w:pPr>
              <w:spacing w:after="0" w:line="240" w:lineRule="auto"/>
              <w:rPr>
                <w:rFonts w:ascii="Vodafone Lt" w:eastAsia="Times New Roman" w:hAnsi="Vodafone Lt" w:cs="Calibri"/>
                <w:color w:val="4A4D4E"/>
                <w:lang w:eastAsia="zh-CN"/>
              </w:rPr>
            </w:pPr>
          </w:p>
        </w:tc>
      </w:tr>
      <w:tr w:rsidR="00A55187" w:rsidRPr="00FB7ECE" w14:paraId="02D5982E" w14:textId="124D83AC"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72C0BD1"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Tariff plan usage while roaming in European Union</w:t>
            </w:r>
          </w:p>
        </w:tc>
        <w:tc>
          <w:tcPr>
            <w:tcW w:w="1984" w:type="dxa"/>
            <w:tcBorders>
              <w:top w:val="nil"/>
              <w:left w:val="nil"/>
              <w:bottom w:val="single" w:sz="4" w:space="0" w:color="auto"/>
              <w:right w:val="single" w:sz="4" w:space="0" w:color="auto"/>
            </w:tcBorders>
            <w:shd w:val="clear" w:color="auto" w:fill="auto"/>
            <w:vAlign w:val="center"/>
            <w:hideMark/>
          </w:tcPr>
          <w:p w14:paraId="5FCE27B1"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Free</w:t>
            </w:r>
          </w:p>
        </w:tc>
        <w:tc>
          <w:tcPr>
            <w:tcW w:w="1984" w:type="dxa"/>
            <w:tcBorders>
              <w:top w:val="nil"/>
              <w:left w:val="nil"/>
              <w:bottom w:val="single" w:sz="4" w:space="0" w:color="auto"/>
              <w:right w:val="single" w:sz="4" w:space="0" w:color="auto"/>
            </w:tcBorders>
          </w:tcPr>
          <w:p w14:paraId="42C108A5" w14:textId="77777777" w:rsidR="00A55187" w:rsidRPr="00FB7ECE" w:rsidRDefault="00A55187" w:rsidP="00FB7ECE">
            <w:pPr>
              <w:spacing w:after="0" w:line="240" w:lineRule="auto"/>
              <w:jc w:val="center"/>
              <w:rPr>
                <w:rFonts w:ascii="Vodafone Lt" w:eastAsia="Times New Roman" w:hAnsi="Vodafone Lt" w:cs="Calibri"/>
                <w:color w:val="4A4D4E"/>
                <w:lang w:eastAsia="zh-CN"/>
              </w:rPr>
            </w:pPr>
          </w:p>
        </w:tc>
      </w:tr>
      <w:tr w:rsidR="00A55187" w:rsidRPr="00E76551" w14:paraId="6E3B5DEF" w14:textId="02756D66" w:rsidTr="00A55187">
        <w:trPr>
          <w:trHeight w:hRule="exact" w:val="75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6B902" w14:textId="77777777" w:rsidR="00A55187" w:rsidRPr="0098259F" w:rsidRDefault="00A55187" w:rsidP="0098259F">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Internet sharing. </w:t>
            </w:r>
            <w:r w:rsidRPr="0098259F">
              <w:rPr>
                <w:rFonts w:ascii="Vodafone Lt" w:eastAsia="Times New Roman" w:hAnsi="Vodafone Lt" w:cs="Calibri"/>
                <w:color w:val="4A4D4E"/>
                <w:lang w:eastAsia="zh-CN"/>
              </w:rPr>
              <w:t>Capability to share the MB of the mobile telephony program in Smartphone, Tablet or Laptop using an additional SIM card.</w:t>
            </w:r>
          </w:p>
          <w:p w14:paraId="5364ED39" w14:textId="20A2F27B" w:rsidR="00A55187" w:rsidRPr="00FB7ECE" w:rsidRDefault="00A55187" w:rsidP="00FB7ECE">
            <w:pPr>
              <w:spacing w:after="0" w:line="240" w:lineRule="auto"/>
              <w:rPr>
                <w:rFonts w:ascii="Vodafone Lt" w:eastAsia="Times New Roman" w:hAnsi="Vodafone Lt" w:cs="Calibri"/>
                <w:color w:val="4A4D4E"/>
                <w:lang w:eastAsia="zh-CN"/>
              </w:rPr>
            </w:pPr>
          </w:p>
        </w:tc>
        <w:tc>
          <w:tcPr>
            <w:tcW w:w="1984" w:type="dxa"/>
            <w:tcBorders>
              <w:top w:val="nil"/>
              <w:left w:val="nil"/>
              <w:bottom w:val="single" w:sz="4" w:space="0" w:color="auto"/>
              <w:right w:val="single" w:sz="4" w:space="0" w:color="auto"/>
            </w:tcBorders>
            <w:shd w:val="clear" w:color="auto" w:fill="auto"/>
            <w:vAlign w:val="center"/>
          </w:tcPr>
          <w:p w14:paraId="61ED78AD" w14:textId="2554BAFE" w:rsidR="00A55187" w:rsidRPr="00FB7ECE" w:rsidRDefault="00A55187" w:rsidP="00D9272D">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DF29228" w14:textId="77777777" w:rsidR="00A55187" w:rsidRDefault="00A55187" w:rsidP="00D9272D">
            <w:pPr>
              <w:spacing w:after="0" w:line="240" w:lineRule="auto"/>
              <w:jc w:val="center"/>
              <w:rPr>
                <w:rFonts w:ascii="Vodafone Lt" w:eastAsia="Times New Roman" w:hAnsi="Vodafone Lt" w:cs="Calibri"/>
                <w:color w:val="4A4D4E"/>
                <w:lang w:eastAsia="zh-CN"/>
              </w:rPr>
            </w:pPr>
          </w:p>
        </w:tc>
      </w:tr>
      <w:tr w:rsidR="00A55187" w:rsidRPr="004B747F" w14:paraId="40E86768" w14:textId="0DDDF9E7" w:rsidTr="00A55187">
        <w:trPr>
          <w:trHeight w:hRule="exact" w:val="42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52B951" w14:textId="1D2771A8" w:rsidR="00A55187" w:rsidRDefault="00A55187" w:rsidP="00E76551">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Free in-company calls using extension numbers</w:t>
            </w:r>
          </w:p>
        </w:tc>
        <w:tc>
          <w:tcPr>
            <w:tcW w:w="1984" w:type="dxa"/>
            <w:tcBorders>
              <w:top w:val="nil"/>
              <w:left w:val="nil"/>
              <w:bottom w:val="single" w:sz="4" w:space="0" w:color="auto"/>
              <w:right w:val="single" w:sz="4" w:space="0" w:color="auto"/>
            </w:tcBorders>
            <w:shd w:val="clear" w:color="auto" w:fill="auto"/>
            <w:vAlign w:val="center"/>
          </w:tcPr>
          <w:p w14:paraId="409C229B" w14:textId="5FCE33F2" w:rsidR="00A55187" w:rsidRDefault="00A55187" w:rsidP="00E76551">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17C8D695" w14:textId="77777777" w:rsidR="00A55187" w:rsidRDefault="00A55187" w:rsidP="00E76551">
            <w:pPr>
              <w:spacing w:after="0" w:line="240" w:lineRule="auto"/>
              <w:jc w:val="center"/>
              <w:rPr>
                <w:rFonts w:ascii="Vodafone Lt" w:eastAsia="Times New Roman" w:hAnsi="Vodafone Lt" w:cs="Calibri"/>
                <w:color w:val="4A4D4E"/>
                <w:lang w:eastAsia="zh-CN"/>
              </w:rPr>
            </w:pPr>
          </w:p>
        </w:tc>
      </w:tr>
      <w:tr w:rsidR="00A24A03" w:rsidRPr="004B747F" w14:paraId="64F46B69" w14:textId="77777777" w:rsidTr="00A55187">
        <w:trPr>
          <w:trHeight w:hRule="exact" w:val="42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90B768" w14:textId="35AD4899" w:rsidR="00A24A03" w:rsidRPr="00A24A03" w:rsidRDefault="00A24A03" w:rsidP="00E76551">
            <w:pPr>
              <w:spacing w:after="0" w:line="240" w:lineRule="auto"/>
              <w:rPr>
                <w:rFonts w:ascii="Vodafone Lt" w:eastAsia="Times New Roman" w:hAnsi="Vodafone Lt" w:cs="Calibri"/>
                <w:color w:val="4A4D4E"/>
                <w:lang w:eastAsia="zh-CN"/>
              </w:rPr>
            </w:pPr>
            <w:r w:rsidRPr="00A24A03">
              <w:rPr>
                <w:rFonts w:ascii="Vodafone Lt" w:eastAsia="Times New Roman" w:hAnsi="Vodafone Lt" w:cs="Calibri"/>
                <w:color w:val="4A4D4E"/>
                <w:lang w:eastAsia="zh-CN"/>
              </w:rPr>
              <w:t>sending invoices in electronic form</w:t>
            </w:r>
          </w:p>
        </w:tc>
        <w:tc>
          <w:tcPr>
            <w:tcW w:w="1984" w:type="dxa"/>
            <w:tcBorders>
              <w:top w:val="nil"/>
              <w:left w:val="nil"/>
              <w:bottom w:val="single" w:sz="4" w:space="0" w:color="auto"/>
              <w:right w:val="single" w:sz="4" w:space="0" w:color="auto"/>
            </w:tcBorders>
            <w:shd w:val="clear" w:color="auto" w:fill="auto"/>
            <w:vAlign w:val="center"/>
          </w:tcPr>
          <w:p w14:paraId="39D8DDCF" w14:textId="782B986C" w:rsidR="00A24A03" w:rsidRDefault="00A24A03" w:rsidP="00E76551">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FC21D8C" w14:textId="77777777" w:rsidR="00A24A03" w:rsidRDefault="00A24A03" w:rsidP="00E76551">
            <w:pPr>
              <w:spacing w:after="0" w:line="240" w:lineRule="auto"/>
              <w:jc w:val="center"/>
              <w:rPr>
                <w:rFonts w:ascii="Vodafone Lt" w:eastAsia="Times New Roman" w:hAnsi="Vodafone Lt" w:cs="Calibri"/>
                <w:color w:val="4A4D4E"/>
                <w:lang w:eastAsia="zh-CN"/>
              </w:rPr>
            </w:pPr>
          </w:p>
        </w:tc>
      </w:tr>
      <w:tr w:rsidR="00A55187" w:rsidRPr="00FB7ECE" w14:paraId="5597AD96" w14:textId="0EDCC66F"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73BDF3F" w14:textId="752CDD87" w:rsidR="00A55187" w:rsidRPr="00FB7ECE" w:rsidRDefault="00A55187" w:rsidP="00FB7ECE">
            <w:pPr>
              <w:spacing w:after="0" w:line="240" w:lineRule="auto"/>
              <w:rPr>
                <w:rFonts w:ascii="Vodafone Lt" w:eastAsia="Times New Roman" w:hAnsi="Vodafone Lt" w:cs="Calibri"/>
                <w:color w:val="4A4D4E"/>
                <w:lang w:val="el-GR" w:eastAsia="zh-CN"/>
              </w:rPr>
            </w:pPr>
            <w:r>
              <w:rPr>
                <w:rFonts w:ascii="Vodafone Lt" w:eastAsia="Times New Roman" w:hAnsi="Vodafone Lt" w:cs="Calibri"/>
                <w:color w:val="4A4D4E"/>
                <w:lang w:eastAsia="zh-CN"/>
              </w:rPr>
              <w:t>Mobile security features</w:t>
            </w:r>
          </w:p>
        </w:tc>
        <w:tc>
          <w:tcPr>
            <w:tcW w:w="1984" w:type="dxa"/>
            <w:tcBorders>
              <w:top w:val="nil"/>
              <w:left w:val="nil"/>
              <w:bottom w:val="single" w:sz="4" w:space="0" w:color="auto"/>
              <w:right w:val="single" w:sz="4" w:space="0" w:color="auto"/>
            </w:tcBorders>
            <w:shd w:val="clear" w:color="auto" w:fill="auto"/>
            <w:vAlign w:val="center"/>
            <w:hideMark/>
          </w:tcPr>
          <w:p w14:paraId="2EF0591E" w14:textId="553B7DF3"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6B53B8F"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A0DA7E4" w14:textId="31BAAF5F" w:rsidTr="00A55187">
        <w:trPr>
          <w:trHeight w:hRule="exact" w:val="59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EB3D97" w14:textId="691B0664" w:rsidR="00A55187" w:rsidRPr="0098259F"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Backup solution in case of failure in primary mobile phone network</w:t>
            </w:r>
          </w:p>
        </w:tc>
        <w:tc>
          <w:tcPr>
            <w:tcW w:w="1984" w:type="dxa"/>
            <w:tcBorders>
              <w:top w:val="nil"/>
              <w:left w:val="nil"/>
              <w:bottom w:val="single" w:sz="4" w:space="0" w:color="auto"/>
              <w:right w:val="single" w:sz="4" w:space="0" w:color="auto"/>
            </w:tcBorders>
            <w:shd w:val="clear" w:color="auto" w:fill="auto"/>
            <w:vAlign w:val="center"/>
            <w:hideMark/>
          </w:tcPr>
          <w:p w14:paraId="79A6AB7C" w14:textId="4CD121B0"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1E6A1DB"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6641CDA4" w14:textId="67DC404C" w:rsidTr="00A55187">
        <w:trPr>
          <w:trHeight w:hRule="exact" w:val="95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3EA45C" w14:textId="191FD03C" w:rsidR="00A55187" w:rsidRPr="0098259F"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Free calls from landlines to mobiles and vice versa using 4-digit or 5-digit numbers. Landline sip trunk service for buildings K6 and K8 for supporting at least 60 concurrent calls.</w:t>
            </w:r>
          </w:p>
        </w:tc>
        <w:tc>
          <w:tcPr>
            <w:tcW w:w="1984" w:type="dxa"/>
            <w:tcBorders>
              <w:top w:val="nil"/>
              <w:left w:val="nil"/>
              <w:bottom w:val="single" w:sz="4" w:space="0" w:color="auto"/>
              <w:right w:val="single" w:sz="4" w:space="0" w:color="auto"/>
            </w:tcBorders>
            <w:shd w:val="clear" w:color="auto" w:fill="auto"/>
            <w:vAlign w:val="center"/>
          </w:tcPr>
          <w:p w14:paraId="42342A26" w14:textId="6479DBA0" w:rsidR="00A55187" w:rsidRPr="00FB7ECE"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79B997A"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44E49E33" w14:textId="775B8614" w:rsidTr="00A55187">
        <w:trPr>
          <w:trHeight w:hRule="exact" w:val="83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B7ADD6" w14:textId="3DA98DB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Ability to use the provisions of the tariff plan outside of </w:t>
            </w:r>
            <w:r w:rsidRPr="0098259F">
              <w:rPr>
                <w:rFonts w:ascii="Vodafone Lt" w:eastAsia="Times New Roman" w:hAnsi="Vodafone Lt" w:cs="Calibri"/>
                <w:color w:val="4A4D4E"/>
                <w:lang w:eastAsia="zh-CN"/>
              </w:rPr>
              <w:t>the region were free roaming is applied for voice and data usage, using a fixed predefined daily cost. (for all countries)</w:t>
            </w:r>
          </w:p>
        </w:tc>
        <w:tc>
          <w:tcPr>
            <w:tcW w:w="1984" w:type="dxa"/>
            <w:tcBorders>
              <w:top w:val="nil"/>
              <w:left w:val="nil"/>
              <w:bottom w:val="single" w:sz="4" w:space="0" w:color="auto"/>
              <w:right w:val="single" w:sz="4" w:space="0" w:color="auto"/>
            </w:tcBorders>
            <w:shd w:val="clear" w:color="auto" w:fill="auto"/>
            <w:vAlign w:val="center"/>
          </w:tcPr>
          <w:p w14:paraId="6B94C208" w14:textId="281DD77D"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D33A647"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A6133C8" w14:textId="117EB2C2" w:rsidTr="00A55187">
        <w:trPr>
          <w:trHeight w:hRule="exact" w:val="2874"/>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94849D" w14:textId="28819F49"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A subsidy of 225</w:t>
            </w:r>
            <w:r>
              <w:rPr>
                <w:rFonts w:ascii="Vodafone Lt" w:eastAsia="Times New Roman" w:hAnsi="Vodafone Lt" w:cs="Calibri" w:hint="eastAsia"/>
                <w:color w:val="4A4D4E"/>
                <w:lang w:eastAsia="zh-CN"/>
              </w:rPr>
              <w:t>€</w:t>
            </w:r>
            <w:r>
              <w:rPr>
                <w:rFonts w:ascii="Vodafone Lt" w:eastAsia="Times New Roman" w:hAnsi="Vodafone Lt" w:cs="Calibri"/>
                <w:color w:val="4A4D4E"/>
                <w:lang w:eastAsia="zh-CN"/>
              </w:rPr>
              <w:t xml:space="preserve"> plus VAT should be provided for the activation of all existing mobile phone connections or any new connections or their annual renewal. The subsidy corresponds to the retention of the line in provider’s network for one (1) year. PPA is entitled to use the subsidies in total or in part of, for the acquisition of devices and have any remaining amount at 100% returned by a credit invoice at the end of the contract. In case of a mobile connection termination before the expiration of the 1-year validity period, the unamortized amount of the subsidy will be subtracted from the total amount. Further details will be agreed at the signing of the contract.</w:t>
            </w:r>
          </w:p>
        </w:tc>
        <w:tc>
          <w:tcPr>
            <w:tcW w:w="1984" w:type="dxa"/>
            <w:tcBorders>
              <w:top w:val="nil"/>
              <w:left w:val="nil"/>
              <w:bottom w:val="single" w:sz="4" w:space="0" w:color="auto"/>
              <w:right w:val="single" w:sz="4" w:space="0" w:color="auto"/>
            </w:tcBorders>
            <w:shd w:val="clear" w:color="auto" w:fill="auto"/>
            <w:vAlign w:val="center"/>
          </w:tcPr>
          <w:p w14:paraId="75B06009" w14:textId="5CB40E0F"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49C8276"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5193E246" w14:textId="4345B55E" w:rsidTr="00A55187">
        <w:trPr>
          <w:trHeight w:hRule="exact" w:val="72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4B29F8" w14:textId="7EC498E5"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lastRenderedPageBreak/>
              <w:t>Free SIM cards will be provided for all existing or new connections.</w:t>
            </w:r>
          </w:p>
        </w:tc>
        <w:tc>
          <w:tcPr>
            <w:tcW w:w="1984" w:type="dxa"/>
            <w:tcBorders>
              <w:top w:val="nil"/>
              <w:left w:val="nil"/>
              <w:bottom w:val="single" w:sz="4" w:space="0" w:color="auto"/>
              <w:right w:val="single" w:sz="4" w:space="0" w:color="auto"/>
            </w:tcBorders>
            <w:shd w:val="clear" w:color="auto" w:fill="auto"/>
            <w:vAlign w:val="center"/>
          </w:tcPr>
          <w:p w14:paraId="6C96003C" w14:textId="73556229"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44BC272"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2FF3247E" w14:textId="496F6D73" w:rsidTr="00A55187">
        <w:trPr>
          <w:trHeight w:hRule="exact" w:val="552"/>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C7EF13" w14:textId="65F2AFB7"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Free </w:t>
            </w:r>
            <w:proofErr w:type="spellStart"/>
            <w:r>
              <w:rPr>
                <w:rFonts w:ascii="Vodafone Lt" w:eastAsia="Times New Roman" w:hAnsi="Vodafone Lt" w:cs="Calibri"/>
                <w:color w:val="4A4D4E"/>
                <w:lang w:eastAsia="zh-CN"/>
              </w:rPr>
              <w:t>WiFi</w:t>
            </w:r>
            <w:proofErr w:type="spellEnd"/>
            <w:r>
              <w:rPr>
                <w:rFonts w:ascii="Vodafone Lt" w:eastAsia="Times New Roman" w:hAnsi="Vodafone Lt" w:cs="Calibri"/>
                <w:color w:val="4A4D4E"/>
                <w:lang w:eastAsia="zh-CN"/>
              </w:rPr>
              <w:t xml:space="preserve"> USB sticks and sim cards will be provided for all existing or new data connections</w:t>
            </w:r>
          </w:p>
        </w:tc>
        <w:tc>
          <w:tcPr>
            <w:tcW w:w="1984" w:type="dxa"/>
            <w:tcBorders>
              <w:top w:val="nil"/>
              <w:left w:val="nil"/>
              <w:bottom w:val="single" w:sz="4" w:space="0" w:color="auto"/>
              <w:right w:val="single" w:sz="4" w:space="0" w:color="auto"/>
            </w:tcBorders>
            <w:shd w:val="clear" w:color="auto" w:fill="auto"/>
            <w:vAlign w:val="center"/>
          </w:tcPr>
          <w:p w14:paraId="502B80A5" w14:textId="32F7961F"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2C6AD0B"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7DA6C533" w14:textId="2AE957CA" w:rsidTr="00A55187">
        <w:trPr>
          <w:trHeight w:hRule="exact" w:val="40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996F0F" w14:textId="6B4EAFFE"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24/</w:t>
            </w:r>
            <w:r w:rsidRPr="0098259F">
              <w:rPr>
                <w:rFonts w:ascii="Vodafone Lt" w:eastAsia="Times New Roman" w:hAnsi="Vodafone Lt" w:cs="Calibri"/>
                <w:color w:val="4A4D4E"/>
                <w:lang w:eastAsia="zh-CN"/>
              </w:rPr>
              <w:t>7/365 customer</w:t>
            </w:r>
            <w:r>
              <w:rPr>
                <w:rFonts w:ascii="Vodafone Lt" w:eastAsia="Times New Roman" w:hAnsi="Vodafone Lt" w:cs="Calibri"/>
                <w:color w:val="4A4D4E"/>
                <w:lang w:eastAsia="zh-CN"/>
              </w:rPr>
              <w:t xml:space="preserve"> support for all issues</w:t>
            </w:r>
          </w:p>
        </w:tc>
        <w:tc>
          <w:tcPr>
            <w:tcW w:w="1984" w:type="dxa"/>
            <w:tcBorders>
              <w:top w:val="nil"/>
              <w:left w:val="nil"/>
              <w:bottom w:val="single" w:sz="4" w:space="0" w:color="auto"/>
              <w:right w:val="single" w:sz="4" w:space="0" w:color="auto"/>
            </w:tcBorders>
            <w:shd w:val="clear" w:color="auto" w:fill="auto"/>
            <w:vAlign w:val="center"/>
          </w:tcPr>
          <w:p w14:paraId="59466BEA" w14:textId="19788B4E"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4D99D39"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E358670" w14:textId="3B71806E" w:rsidTr="00A55187">
        <w:trPr>
          <w:trHeight w:hRule="exact" w:val="81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5C7A2B" w14:textId="100882B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In case of poor reception at PPA’s area, contractor is obliged to take any actions needed for the resolution of the issue like signal booster installation </w:t>
            </w:r>
            <w:proofErr w:type="spellStart"/>
            <w:r>
              <w:rPr>
                <w:rFonts w:ascii="Vodafone Lt" w:eastAsia="Times New Roman" w:hAnsi="Vodafone Lt" w:cs="Calibri"/>
                <w:color w:val="4A4D4E"/>
                <w:lang w:eastAsia="zh-CN"/>
              </w:rPr>
              <w:t>etc</w:t>
            </w:r>
            <w:proofErr w:type="spellEnd"/>
          </w:p>
        </w:tc>
        <w:tc>
          <w:tcPr>
            <w:tcW w:w="1984" w:type="dxa"/>
            <w:tcBorders>
              <w:top w:val="nil"/>
              <w:left w:val="nil"/>
              <w:bottom w:val="single" w:sz="4" w:space="0" w:color="auto"/>
              <w:right w:val="single" w:sz="4" w:space="0" w:color="auto"/>
            </w:tcBorders>
            <w:shd w:val="clear" w:color="auto" w:fill="auto"/>
            <w:vAlign w:val="center"/>
          </w:tcPr>
          <w:p w14:paraId="1DC79F43" w14:textId="0771DEB2"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C58C4F2"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3AFABFA6" w14:textId="4488283E" w:rsidTr="00A55187">
        <w:trPr>
          <w:trHeight w:hRule="exact" w:val="1212"/>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5CA370" w14:textId="03FD2395"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In case of poor reception at any PPA user’s permanent residence, PPA has the right to terminate the specific connection. In case PPA has received an active subsidy for this connection, the unamortized amount will be returned to contractor.</w:t>
            </w:r>
          </w:p>
        </w:tc>
        <w:tc>
          <w:tcPr>
            <w:tcW w:w="1984" w:type="dxa"/>
            <w:tcBorders>
              <w:top w:val="nil"/>
              <w:left w:val="nil"/>
              <w:bottom w:val="single" w:sz="4" w:space="0" w:color="auto"/>
              <w:right w:val="single" w:sz="4" w:space="0" w:color="auto"/>
            </w:tcBorders>
            <w:shd w:val="clear" w:color="auto" w:fill="auto"/>
            <w:vAlign w:val="center"/>
          </w:tcPr>
          <w:p w14:paraId="2BF6ED4F" w14:textId="4BA08682"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367CB26F"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1DF62B7A" w14:textId="68D612FB" w:rsidTr="00A55187">
        <w:trPr>
          <w:trHeight w:hRule="exact" w:val="81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04F52F" w14:textId="418D12BD" w:rsidR="00A55187" w:rsidRPr="0098259F" w:rsidRDefault="00A55187" w:rsidP="00FB7ECE">
            <w:pPr>
              <w:spacing w:after="0" w:line="240" w:lineRule="auto"/>
              <w:rPr>
                <w:rFonts w:ascii="Vodafone Lt" w:eastAsia="Times New Roman" w:hAnsi="Vodafone Lt" w:cs="Calibri"/>
                <w:color w:val="4A4D4E"/>
                <w:lang w:eastAsia="zh-CN"/>
              </w:rPr>
            </w:pPr>
            <w:r w:rsidRPr="0098259F">
              <w:rPr>
                <w:rFonts w:ascii="Vodafone Lt" w:eastAsia="Times New Roman" w:hAnsi="Vodafone Lt" w:cs="Calibri"/>
                <w:color w:val="4A4D4E"/>
                <w:lang w:eastAsia="zh-CN"/>
              </w:rPr>
              <w:t>The cost per mobile phone and mobile data connection should be clearly mentioned in candidate’s offer and it will be fixed for all existing and new connections.</w:t>
            </w:r>
          </w:p>
        </w:tc>
        <w:tc>
          <w:tcPr>
            <w:tcW w:w="1984" w:type="dxa"/>
            <w:tcBorders>
              <w:top w:val="nil"/>
              <w:left w:val="nil"/>
              <w:bottom w:val="single" w:sz="4" w:space="0" w:color="auto"/>
              <w:right w:val="single" w:sz="4" w:space="0" w:color="auto"/>
            </w:tcBorders>
            <w:shd w:val="clear" w:color="auto" w:fill="auto"/>
            <w:vAlign w:val="center"/>
          </w:tcPr>
          <w:p w14:paraId="783ED820" w14:textId="150596D4"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77A30C09"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3C54D584" w14:textId="4511A1D7" w:rsidTr="004C0AB8">
        <w:trPr>
          <w:trHeight w:hRule="exact" w:val="1300"/>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9608FD" w14:textId="466A53D3" w:rsidR="00A55187" w:rsidRPr="0098259F" w:rsidRDefault="00A55187" w:rsidP="00FB7ECE">
            <w:pPr>
              <w:spacing w:after="0" w:line="240" w:lineRule="auto"/>
              <w:rPr>
                <w:rFonts w:ascii="Vodafone Lt" w:eastAsia="Times New Roman" w:hAnsi="Vodafone Lt" w:cs="Calibri"/>
                <w:color w:val="4A4D4E"/>
                <w:lang w:eastAsia="zh-CN"/>
              </w:rPr>
            </w:pPr>
            <w:r w:rsidRPr="0098259F">
              <w:rPr>
                <w:rFonts w:ascii="Vodafone Lt" w:eastAsia="Times New Roman" w:hAnsi="Vodafone Lt" w:cs="Calibri"/>
                <w:color w:val="4A4D4E"/>
                <w:lang w:eastAsia="zh-CN"/>
              </w:rPr>
              <w:t>A catalogue of mobiles and other telecommunication equipment will be included in the bidder’s technical offer mentioning their current list prices and the fixed discount that will be provided to PPA.</w:t>
            </w:r>
            <w:r w:rsidR="00440E1F">
              <w:rPr>
                <w:rFonts w:ascii="Vodafone Lt" w:eastAsia="Times New Roman" w:hAnsi="Vodafone Lt" w:cs="Calibri"/>
                <w:color w:val="4A4D4E"/>
                <w:lang w:eastAsia="zh-CN"/>
              </w:rPr>
              <w:t xml:space="preserve"> For new mobile devices order Next Business Day delivery availability. </w:t>
            </w:r>
          </w:p>
        </w:tc>
        <w:tc>
          <w:tcPr>
            <w:tcW w:w="1984" w:type="dxa"/>
            <w:tcBorders>
              <w:top w:val="nil"/>
              <w:left w:val="nil"/>
              <w:bottom w:val="single" w:sz="4" w:space="0" w:color="auto"/>
              <w:right w:val="single" w:sz="4" w:space="0" w:color="auto"/>
            </w:tcBorders>
            <w:shd w:val="clear" w:color="auto" w:fill="auto"/>
            <w:vAlign w:val="center"/>
          </w:tcPr>
          <w:p w14:paraId="5FE3AC46" w14:textId="6FA72DAB"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07A9696"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114387" w:rsidRPr="00FB7ECE" w14:paraId="6E8134C2" w14:textId="77777777" w:rsidTr="00A55187">
        <w:trPr>
          <w:trHeight w:hRule="exact" w:val="57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E9718E" w14:textId="15836985" w:rsidR="00114387" w:rsidRDefault="00114387" w:rsidP="00FB7ECE">
            <w:pPr>
              <w:spacing w:after="0" w:line="240" w:lineRule="auto"/>
              <w:rPr>
                <w:rFonts w:ascii="Vodafone Lt" w:eastAsia="Times New Roman" w:hAnsi="Vodafone Lt" w:cs="Calibri"/>
                <w:color w:val="000000"/>
                <w:lang w:eastAsia="zh-CN"/>
              </w:rPr>
            </w:pPr>
            <w:r>
              <w:rPr>
                <w:rFonts w:ascii="Vodafone Lt" w:eastAsia="Times New Roman" w:hAnsi="Vodafone Lt" w:cs="Calibri"/>
                <w:color w:val="000000"/>
                <w:lang w:eastAsia="zh-CN"/>
              </w:rPr>
              <w:t>Agreed cost of optional data-only plans shall be mentioned in bidder’s financial offer.</w:t>
            </w:r>
          </w:p>
        </w:tc>
        <w:tc>
          <w:tcPr>
            <w:tcW w:w="1984" w:type="dxa"/>
            <w:tcBorders>
              <w:top w:val="nil"/>
              <w:left w:val="nil"/>
              <w:bottom w:val="single" w:sz="4" w:space="0" w:color="auto"/>
              <w:right w:val="single" w:sz="4" w:space="0" w:color="auto"/>
            </w:tcBorders>
            <w:shd w:val="clear" w:color="auto" w:fill="auto"/>
            <w:vAlign w:val="center"/>
          </w:tcPr>
          <w:p w14:paraId="3CB63B3D" w14:textId="3692CBCD" w:rsidR="00114387" w:rsidRDefault="001143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360B6728" w14:textId="77777777" w:rsidR="00114387" w:rsidRDefault="00114387" w:rsidP="00FB7ECE">
            <w:pPr>
              <w:spacing w:after="0" w:line="240" w:lineRule="auto"/>
              <w:jc w:val="center"/>
              <w:rPr>
                <w:rFonts w:ascii="Vodafone Lt" w:eastAsia="Times New Roman" w:hAnsi="Vodafone Lt" w:cs="Calibri"/>
                <w:color w:val="4A4D4E"/>
                <w:lang w:eastAsia="zh-CN"/>
              </w:rPr>
            </w:pPr>
          </w:p>
        </w:tc>
      </w:tr>
      <w:tr w:rsidR="00A55187" w:rsidRPr="00FB7ECE" w14:paraId="0B6478BB" w14:textId="09EFDE66" w:rsidTr="00A55187">
        <w:trPr>
          <w:trHeight w:hRule="exact" w:val="57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C17630" w14:textId="187FAA1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000000"/>
                <w:lang w:eastAsia="zh-CN"/>
              </w:rPr>
              <w:t>It should be stated if the monthly fee</w:t>
            </w:r>
            <w:r w:rsidRPr="00FB7ECE">
              <w:rPr>
                <w:rFonts w:ascii="Vodafone Lt" w:eastAsia="Times New Roman" w:hAnsi="Vodafone Lt" w:cs="Calibri"/>
                <w:color w:val="000000"/>
                <w:lang w:eastAsia="zh-CN"/>
              </w:rPr>
              <w:t xml:space="preserve"> include</w:t>
            </w:r>
            <w:r>
              <w:rPr>
                <w:rFonts w:ascii="Vodafone Lt" w:eastAsia="Times New Roman" w:hAnsi="Vodafone Lt" w:cs="Calibri"/>
                <w:color w:val="000000"/>
                <w:lang w:eastAsia="zh-CN"/>
              </w:rPr>
              <w:t>s</w:t>
            </w:r>
            <w:r w:rsidRPr="00FB7ECE">
              <w:rPr>
                <w:rFonts w:ascii="Vodafone Lt" w:eastAsia="Times New Roman" w:hAnsi="Vodafone Lt" w:cs="Calibri"/>
                <w:color w:val="000000"/>
                <w:lang w:eastAsia="zh-CN"/>
              </w:rPr>
              <w:t xml:space="preserve"> VAT 24% and mobile services tax of 10%.</w:t>
            </w:r>
          </w:p>
        </w:tc>
        <w:tc>
          <w:tcPr>
            <w:tcW w:w="1984" w:type="dxa"/>
            <w:tcBorders>
              <w:top w:val="nil"/>
              <w:left w:val="nil"/>
              <w:bottom w:val="single" w:sz="4" w:space="0" w:color="auto"/>
              <w:right w:val="single" w:sz="4" w:space="0" w:color="auto"/>
            </w:tcBorders>
            <w:shd w:val="clear" w:color="auto" w:fill="auto"/>
            <w:vAlign w:val="center"/>
          </w:tcPr>
          <w:p w14:paraId="29DFD7BF" w14:textId="6B717269"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233A3BA" w14:textId="77777777" w:rsidR="00A55187" w:rsidRDefault="00A55187" w:rsidP="00FB7ECE">
            <w:pPr>
              <w:spacing w:after="0" w:line="240" w:lineRule="auto"/>
              <w:jc w:val="center"/>
              <w:rPr>
                <w:rFonts w:ascii="Vodafone Lt" w:eastAsia="Times New Roman" w:hAnsi="Vodafone Lt" w:cs="Calibri"/>
                <w:color w:val="4A4D4E"/>
                <w:lang w:eastAsia="zh-CN"/>
              </w:rPr>
            </w:pPr>
          </w:p>
        </w:tc>
      </w:tr>
    </w:tbl>
    <w:p w14:paraId="79326A14" w14:textId="77777777" w:rsidR="00FB7ECE" w:rsidRDefault="00FB7ECE" w:rsidP="00803D66">
      <w:pPr>
        <w:spacing w:after="0"/>
        <w:jc w:val="both"/>
      </w:pPr>
    </w:p>
    <w:p w14:paraId="4596B420" w14:textId="77777777" w:rsidR="00DD2AEC" w:rsidRDefault="00DD2AEC" w:rsidP="00803D66">
      <w:pPr>
        <w:spacing w:after="0"/>
        <w:jc w:val="both"/>
      </w:pPr>
    </w:p>
    <w:p w14:paraId="4EE3D0D3" w14:textId="2BC2628E" w:rsidR="00FB7ECE" w:rsidRDefault="009B618F" w:rsidP="00803D66">
      <w:pPr>
        <w:spacing w:after="0"/>
        <w:jc w:val="both"/>
      </w:pPr>
      <w:r>
        <w:t>The following table summarizes the number</w:t>
      </w:r>
      <w:r w:rsidRPr="009B618F">
        <w:rPr>
          <w:vertAlign w:val="superscript"/>
        </w:rPr>
        <w:t>1</w:t>
      </w:r>
      <w:r>
        <w:t xml:space="preserve"> of active mobile voice and data connections.</w:t>
      </w:r>
    </w:p>
    <w:p w14:paraId="52DD17EE" w14:textId="77777777" w:rsidR="00DD2AEC" w:rsidRPr="00FB7ECE" w:rsidRDefault="00DD2AEC" w:rsidP="00803D66">
      <w:pPr>
        <w:spacing w:after="0"/>
        <w:jc w:val="both"/>
      </w:pPr>
    </w:p>
    <w:tbl>
      <w:tblPr>
        <w:tblW w:w="8780" w:type="dxa"/>
        <w:jc w:val="center"/>
        <w:tblLook w:val="04A0" w:firstRow="1" w:lastRow="0" w:firstColumn="1" w:lastColumn="0" w:noHBand="0" w:noVBand="1"/>
      </w:tblPr>
      <w:tblGrid>
        <w:gridCol w:w="3780"/>
        <w:gridCol w:w="1291"/>
        <w:gridCol w:w="1069"/>
        <w:gridCol w:w="1320"/>
        <w:gridCol w:w="1320"/>
      </w:tblGrid>
      <w:tr w:rsidR="00A55187" w:rsidRPr="004001BB" w14:paraId="39B83B00" w14:textId="61523E1D" w:rsidTr="00A55187">
        <w:trPr>
          <w:trHeight w:val="300"/>
          <w:jc w:val="center"/>
        </w:trPr>
        <w:tc>
          <w:tcPr>
            <w:tcW w:w="3780" w:type="dxa"/>
            <w:vMerge w:val="restart"/>
            <w:tcBorders>
              <w:top w:val="double" w:sz="4" w:space="0" w:color="auto"/>
              <w:left w:val="double" w:sz="4" w:space="0" w:color="auto"/>
              <w:bottom w:val="single" w:sz="4" w:space="0" w:color="auto"/>
              <w:right w:val="single" w:sz="4" w:space="0" w:color="auto"/>
            </w:tcBorders>
            <w:shd w:val="clear" w:color="000000" w:fill="0070C0"/>
            <w:noWrap/>
            <w:vAlign w:val="center"/>
            <w:hideMark/>
          </w:tcPr>
          <w:p w14:paraId="695294F5"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Desciption</w:t>
            </w:r>
            <w:proofErr w:type="spellEnd"/>
          </w:p>
        </w:tc>
        <w:tc>
          <w:tcPr>
            <w:tcW w:w="2360" w:type="dxa"/>
            <w:gridSpan w:val="2"/>
            <w:tcBorders>
              <w:top w:val="double" w:sz="4" w:space="0" w:color="auto"/>
              <w:left w:val="nil"/>
              <w:bottom w:val="single" w:sz="4" w:space="0" w:color="auto"/>
              <w:right w:val="single" w:sz="4" w:space="0" w:color="auto"/>
            </w:tcBorders>
            <w:shd w:val="clear" w:color="000000" w:fill="0070C0"/>
            <w:noWrap/>
            <w:vAlign w:val="bottom"/>
            <w:hideMark/>
          </w:tcPr>
          <w:p w14:paraId="2029603C"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Connections</w:t>
            </w:r>
            <w:proofErr w:type="spellEnd"/>
          </w:p>
        </w:tc>
        <w:tc>
          <w:tcPr>
            <w:tcW w:w="1320" w:type="dxa"/>
            <w:vMerge w:val="restart"/>
            <w:tcBorders>
              <w:top w:val="double" w:sz="4" w:space="0" w:color="auto"/>
              <w:left w:val="single" w:sz="4" w:space="0" w:color="auto"/>
              <w:bottom w:val="single" w:sz="4" w:space="0" w:color="auto"/>
              <w:right w:val="double" w:sz="4" w:space="0" w:color="auto"/>
            </w:tcBorders>
            <w:shd w:val="clear" w:color="000000" w:fill="0070C0"/>
            <w:vAlign w:val="center"/>
            <w:hideMark/>
          </w:tcPr>
          <w:p w14:paraId="6E5DA07B"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Total</w:t>
            </w:r>
            <w:proofErr w:type="spellEnd"/>
            <w:r w:rsidRPr="004001BB">
              <w:rPr>
                <w:rFonts w:ascii="Calibri" w:eastAsia="Times New Roman" w:hAnsi="Calibri" w:cs="Calibri"/>
                <w:b/>
                <w:bCs/>
                <w:color w:val="FFFFFF"/>
                <w:lang w:val="el-GR" w:eastAsia="zh-CN"/>
              </w:rPr>
              <w:t xml:space="preserve"> </w:t>
            </w:r>
            <w:proofErr w:type="spellStart"/>
            <w:r w:rsidRPr="004001BB">
              <w:rPr>
                <w:rFonts w:ascii="Calibri" w:eastAsia="Times New Roman" w:hAnsi="Calibri" w:cs="Calibri"/>
                <w:b/>
                <w:bCs/>
                <w:color w:val="FFFFFF"/>
                <w:lang w:val="el-GR" w:eastAsia="zh-CN"/>
              </w:rPr>
              <w:t>Connections</w:t>
            </w:r>
            <w:proofErr w:type="spellEnd"/>
          </w:p>
        </w:tc>
        <w:tc>
          <w:tcPr>
            <w:tcW w:w="1320" w:type="dxa"/>
            <w:vMerge w:val="restart"/>
            <w:tcBorders>
              <w:top w:val="double" w:sz="4" w:space="0" w:color="auto"/>
              <w:left w:val="single" w:sz="4" w:space="0" w:color="auto"/>
              <w:right w:val="double" w:sz="4" w:space="0" w:color="auto"/>
            </w:tcBorders>
            <w:shd w:val="clear" w:color="000000" w:fill="0070C0"/>
            <w:vAlign w:val="center"/>
          </w:tcPr>
          <w:p w14:paraId="2B25DB71" w14:textId="470DA516" w:rsidR="00A55187" w:rsidRPr="00A55187" w:rsidRDefault="00A55187" w:rsidP="004001BB">
            <w:pPr>
              <w:spacing w:after="0" w:line="240" w:lineRule="auto"/>
              <w:jc w:val="center"/>
              <w:rPr>
                <w:rFonts w:ascii="Calibri" w:eastAsia="Times New Roman" w:hAnsi="Calibri" w:cs="Calibri"/>
                <w:b/>
                <w:bCs/>
                <w:color w:val="FFFFFF"/>
                <w:lang w:val="el-GR" w:eastAsia="zh-CN"/>
              </w:rPr>
            </w:pPr>
            <w:r w:rsidRPr="00A55187">
              <w:rPr>
                <w:rFonts w:ascii="Calibri" w:eastAsia="Times New Roman" w:hAnsi="Calibri" w:cs="Calibri"/>
                <w:b/>
                <w:bCs/>
                <w:color w:val="FFFFFF"/>
                <w:lang w:val="el-GR" w:eastAsia="zh-CN"/>
              </w:rPr>
              <w:t>Participant Response</w:t>
            </w:r>
          </w:p>
        </w:tc>
      </w:tr>
      <w:tr w:rsidR="00A55187" w:rsidRPr="004001BB" w14:paraId="78D25B46" w14:textId="66605005" w:rsidTr="00A673B8">
        <w:trPr>
          <w:trHeight w:val="300"/>
          <w:jc w:val="center"/>
        </w:trPr>
        <w:tc>
          <w:tcPr>
            <w:tcW w:w="3780" w:type="dxa"/>
            <w:vMerge/>
            <w:tcBorders>
              <w:top w:val="single" w:sz="4" w:space="0" w:color="auto"/>
              <w:left w:val="double" w:sz="4" w:space="0" w:color="auto"/>
              <w:bottom w:val="single" w:sz="4" w:space="0" w:color="auto"/>
              <w:right w:val="single" w:sz="4" w:space="0" w:color="auto"/>
            </w:tcBorders>
            <w:vAlign w:val="center"/>
            <w:hideMark/>
          </w:tcPr>
          <w:p w14:paraId="6BBC44A4" w14:textId="77777777" w:rsidR="00A55187" w:rsidRPr="004001BB" w:rsidRDefault="00A55187" w:rsidP="004001BB">
            <w:pPr>
              <w:spacing w:after="0" w:line="240" w:lineRule="auto"/>
              <w:rPr>
                <w:rFonts w:ascii="Calibri" w:eastAsia="Times New Roman" w:hAnsi="Calibri" w:cs="Calibri"/>
                <w:b/>
                <w:bCs/>
                <w:color w:val="FFFFFF"/>
                <w:lang w:val="el-GR" w:eastAsia="zh-CN"/>
              </w:rPr>
            </w:pPr>
          </w:p>
        </w:tc>
        <w:tc>
          <w:tcPr>
            <w:tcW w:w="1291" w:type="dxa"/>
            <w:tcBorders>
              <w:top w:val="nil"/>
              <w:left w:val="nil"/>
              <w:bottom w:val="single" w:sz="4" w:space="0" w:color="auto"/>
              <w:right w:val="single" w:sz="4" w:space="0" w:color="auto"/>
            </w:tcBorders>
            <w:shd w:val="clear" w:color="000000" w:fill="0070C0"/>
            <w:noWrap/>
            <w:vAlign w:val="bottom"/>
            <w:hideMark/>
          </w:tcPr>
          <w:p w14:paraId="30A23905"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Corporate</w:t>
            </w:r>
            <w:proofErr w:type="spellEnd"/>
          </w:p>
        </w:tc>
        <w:tc>
          <w:tcPr>
            <w:tcW w:w="1069" w:type="dxa"/>
            <w:tcBorders>
              <w:top w:val="nil"/>
              <w:left w:val="nil"/>
              <w:bottom w:val="single" w:sz="4" w:space="0" w:color="auto"/>
              <w:right w:val="single" w:sz="4" w:space="0" w:color="auto"/>
            </w:tcBorders>
            <w:shd w:val="clear" w:color="000000" w:fill="0070C0"/>
            <w:noWrap/>
            <w:vAlign w:val="bottom"/>
            <w:hideMark/>
          </w:tcPr>
          <w:p w14:paraId="5A724EF4"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Split-Bill</w:t>
            </w:r>
            <w:proofErr w:type="spellEnd"/>
          </w:p>
        </w:tc>
        <w:tc>
          <w:tcPr>
            <w:tcW w:w="1320" w:type="dxa"/>
            <w:vMerge/>
            <w:tcBorders>
              <w:top w:val="single" w:sz="4" w:space="0" w:color="auto"/>
              <w:left w:val="single" w:sz="4" w:space="0" w:color="auto"/>
              <w:bottom w:val="single" w:sz="4" w:space="0" w:color="auto"/>
              <w:right w:val="double" w:sz="4" w:space="0" w:color="auto"/>
            </w:tcBorders>
            <w:vAlign w:val="center"/>
            <w:hideMark/>
          </w:tcPr>
          <w:p w14:paraId="6E4BD42F" w14:textId="77777777" w:rsidR="00A55187" w:rsidRPr="004001BB" w:rsidRDefault="00A55187" w:rsidP="004001BB">
            <w:pPr>
              <w:spacing w:after="0" w:line="240" w:lineRule="auto"/>
              <w:rPr>
                <w:rFonts w:ascii="Calibri" w:eastAsia="Times New Roman" w:hAnsi="Calibri" w:cs="Calibri"/>
                <w:b/>
                <w:bCs/>
                <w:color w:val="FFFFFF"/>
                <w:lang w:val="el-GR" w:eastAsia="zh-CN"/>
              </w:rPr>
            </w:pPr>
          </w:p>
        </w:tc>
        <w:tc>
          <w:tcPr>
            <w:tcW w:w="1320" w:type="dxa"/>
            <w:vMerge/>
            <w:tcBorders>
              <w:left w:val="single" w:sz="4" w:space="0" w:color="auto"/>
              <w:bottom w:val="single" w:sz="4" w:space="0" w:color="auto"/>
              <w:right w:val="double" w:sz="4" w:space="0" w:color="auto"/>
            </w:tcBorders>
          </w:tcPr>
          <w:p w14:paraId="17EAC515" w14:textId="77777777" w:rsidR="00A55187" w:rsidRPr="004001BB" w:rsidRDefault="00A55187" w:rsidP="00A55187">
            <w:pPr>
              <w:spacing w:after="0" w:line="240" w:lineRule="auto"/>
              <w:jc w:val="center"/>
              <w:rPr>
                <w:rFonts w:ascii="Calibri" w:eastAsia="Times New Roman" w:hAnsi="Calibri" w:cs="Calibri"/>
                <w:b/>
                <w:bCs/>
                <w:color w:val="FFFFFF"/>
                <w:lang w:val="el-GR" w:eastAsia="zh-CN"/>
              </w:rPr>
            </w:pPr>
          </w:p>
        </w:tc>
      </w:tr>
      <w:tr w:rsidR="00A55187" w:rsidRPr="004001BB" w14:paraId="557E0BEB" w14:textId="2497745F" w:rsidTr="00A55187">
        <w:trPr>
          <w:trHeight w:val="300"/>
          <w:jc w:val="center"/>
        </w:trPr>
        <w:tc>
          <w:tcPr>
            <w:tcW w:w="3780" w:type="dxa"/>
            <w:tcBorders>
              <w:top w:val="nil"/>
              <w:left w:val="double" w:sz="4" w:space="0" w:color="auto"/>
              <w:bottom w:val="single" w:sz="4" w:space="0" w:color="auto"/>
              <w:right w:val="single" w:sz="4" w:space="0" w:color="auto"/>
            </w:tcBorders>
            <w:shd w:val="clear" w:color="auto" w:fill="auto"/>
            <w:noWrap/>
            <w:vAlign w:val="bottom"/>
            <w:hideMark/>
          </w:tcPr>
          <w:p w14:paraId="39047BEC" w14:textId="0AD3B32B" w:rsidR="00A55187" w:rsidRPr="00A4452D" w:rsidRDefault="00A55187" w:rsidP="004001BB">
            <w:pPr>
              <w:spacing w:after="0" w:line="240" w:lineRule="auto"/>
              <w:rPr>
                <w:rFonts w:ascii="Calibri" w:eastAsia="Times New Roman" w:hAnsi="Calibri" w:cs="Calibri"/>
                <w:color w:val="000000"/>
                <w:vertAlign w:val="superscript"/>
                <w:lang w:eastAsia="zh-CN"/>
              </w:rPr>
            </w:pPr>
            <w:r w:rsidRPr="004001BB">
              <w:rPr>
                <w:rFonts w:ascii="Calibri" w:eastAsia="Times New Roman" w:hAnsi="Calibri" w:cs="Calibri"/>
                <w:color w:val="000000"/>
                <w:lang w:eastAsia="zh-CN"/>
              </w:rPr>
              <w:t>Unlimited Ult</w:t>
            </w:r>
            <w:r>
              <w:rPr>
                <w:rFonts w:ascii="Calibri" w:eastAsia="Times New Roman" w:hAnsi="Calibri" w:cs="Calibri"/>
                <w:color w:val="000000"/>
                <w:lang w:eastAsia="zh-CN"/>
              </w:rPr>
              <w:t>ra tariff plan</w:t>
            </w:r>
          </w:p>
        </w:tc>
        <w:tc>
          <w:tcPr>
            <w:tcW w:w="1291" w:type="dxa"/>
            <w:tcBorders>
              <w:top w:val="nil"/>
              <w:left w:val="nil"/>
              <w:bottom w:val="single" w:sz="4" w:space="0" w:color="auto"/>
              <w:right w:val="single" w:sz="4" w:space="0" w:color="auto"/>
            </w:tcBorders>
            <w:shd w:val="clear" w:color="auto" w:fill="auto"/>
            <w:noWrap/>
            <w:vAlign w:val="bottom"/>
            <w:hideMark/>
          </w:tcPr>
          <w:p w14:paraId="7C12F15C"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66</w:t>
            </w:r>
          </w:p>
        </w:tc>
        <w:tc>
          <w:tcPr>
            <w:tcW w:w="1069" w:type="dxa"/>
            <w:tcBorders>
              <w:top w:val="nil"/>
              <w:left w:val="nil"/>
              <w:bottom w:val="single" w:sz="4" w:space="0" w:color="auto"/>
              <w:right w:val="single" w:sz="4" w:space="0" w:color="auto"/>
            </w:tcBorders>
            <w:shd w:val="clear" w:color="auto" w:fill="auto"/>
            <w:noWrap/>
            <w:vAlign w:val="bottom"/>
            <w:hideMark/>
          </w:tcPr>
          <w:p w14:paraId="7DC2547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99</w:t>
            </w:r>
          </w:p>
        </w:tc>
        <w:tc>
          <w:tcPr>
            <w:tcW w:w="1320" w:type="dxa"/>
            <w:tcBorders>
              <w:top w:val="nil"/>
              <w:left w:val="nil"/>
              <w:bottom w:val="single" w:sz="4" w:space="0" w:color="auto"/>
              <w:right w:val="double" w:sz="4" w:space="0" w:color="auto"/>
            </w:tcBorders>
            <w:shd w:val="clear" w:color="auto" w:fill="auto"/>
            <w:noWrap/>
            <w:vAlign w:val="bottom"/>
            <w:hideMark/>
          </w:tcPr>
          <w:p w14:paraId="232EADB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165</w:t>
            </w:r>
          </w:p>
        </w:tc>
        <w:tc>
          <w:tcPr>
            <w:tcW w:w="1320" w:type="dxa"/>
            <w:tcBorders>
              <w:top w:val="nil"/>
              <w:left w:val="nil"/>
              <w:bottom w:val="single" w:sz="4" w:space="0" w:color="auto"/>
              <w:right w:val="double" w:sz="4" w:space="0" w:color="auto"/>
            </w:tcBorders>
          </w:tcPr>
          <w:p w14:paraId="61582DC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p>
        </w:tc>
      </w:tr>
      <w:tr w:rsidR="00A55187" w:rsidRPr="004001BB" w14:paraId="093186B9" w14:textId="0EE07619" w:rsidTr="00A55187">
        <w:trPr>
          <w:trHeight w:val="300"/>
          <w:jc w:val="center"/>
        </w:trPr>
        <w:tc>
          <w:tcPr>
            <w:tcW w:w="3780" w:type="dxa"/>
            <w:tcBorders>
              <w:top w:val="single" w:sz="4" w:space="0" w:color="auto"/>
              <w:left w:val="double" w:sz="4" w:space="0" w:color="auto"/>
              <w:bottom w:val="double" w:sz="4" w:space="0" w:color="auto"/>
              <w:right w:val="single" w:sz="4" w:space="0" w:color="auto"/>
            </w:tcBorders>
            <w:shd w:val="clear" w:color="auto" w:fill="auto"/>
            <w:noWrap/>
            <w:vAlign w:val="bottom"/>
            <w:hideMark/>
          </w:tcPr>
          <w:p w14:paraId="5F9C11C8" w14:textId="23B317CC" w:rsidR="00A55187" w:rsidRPr="00A4452D" w:rsidRDefault="00A55187" w:rsidP="004001BB">
            <w:pPr>
              <w:spacing w:after="0" w:line="240" w:lineRule="auto"/>
              <w:rPr>
                <w:rFonts w:ascii="Calibri" w:eastAsia="Times New Roman" w:hAnsi="Calibri" w:cs="Calibri"/>
                <w:color w:val="000000"/>
                <w:vertAlign w:val="superscript"/>
                <w:lang w:eastAsia="zh-CN"/>
              </w:rPr>
            </w:pPr>
            <w:r w:rsidRPr="004001BB">
              <w:rPr>
                <w:rFonts w:ascii="Calibri" w:eastAsia="Times New Roman" w:hAnsi="Calibri" w:cs="Calibri"/>
                <w:color w:val="000000"/>
                <w:lang w:val="el-GR" w:eastAsia="zh-CN"/>
              </w:rPr>
              <w:t xml:space="preserve">Internet </w:t>
            </w:r>
            <w:proofErr w:type="spellStart"/>
            <w:r w:rsidRPr="004001BB">
              <w:rPr>
                <w:rFonts w:ascii="Calibri" w:eastAsia="Times New Roman" w:hAnsi="Calibri" w:cs="Calibri"/>
                <w:color w:val="000000"/>
                <w:lang w:val="el-GR" w:eastAsia="zh-CN"/>
              </w:rPr>
              <w:t>sharing</w:t>
            </w:r>
            <w:proofErr w:type="spellEnd"/>
            <w:r w:rsidRPr="004001BB">
              <w:rPr>
                <w:rFonts w:ascii="Calibri" w:eastAsia="Times New Roman" w:hAnsi="Calibri" w:cs="Calibri"/>
                <w:color w:val="000000"/>
                <w:lang w:val="el-GR" w:eastAsia="zh-CN"/>
              </w:rPr>
              <w:t xml:space="preserve"> (DATA)</w:t>
            </w:r>
          </w:p>
        </w:tc>
        <w:tc>
          <w:tcPr>
            <w:tcW w:w="1291" w:type="dxa"/>
            <w:tcBorders>
              <w:top w:val="single" w:sz="4" w:space="0" w:color="auto"/>
              <w:left w:val="nil"/>
              <w:bottom w:val="double" w:sz="4" w:space="0" w:color="auto"/>
              <w:right w:val="single" w:sz="4" w:space="0" w:color="auto"/>
            </w:tcBorders>
            <w:shd w:val="clear" w:color="auto" w:fill="auto"/>
            <w:noWrap/>
            <w:vAlign w:val="bottom"/>
            <w:hideMark/>
          </w:tcPr>
          <w:p w14:paraId="0163220B"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37</w:t>
            </w:r>
          </w:p>
        </w:tc>
        <w:tc>
          <w:tcPr>
            <w:tcW w:w="1069" w:type="dxa"/>
            <w:tcBorders>
              <w:top w:val="single" w:sz="4" w:space="0" w:color="auto"/>
              <w:left w:val="nil"/>
              <w:bottom w:val="double" w:sz="4" w:space="0" w:color="auto"/>
              <w:right w:val="single" w:sz="4" w:space="0" w:color="auto"/>
            </w:tcBorders>
            <w:shd w:val="clear" w:color="auto" w:fill="auto"/>
            <w:noWrap/>
            <w:vAlign w:val="bottom"/>
            <w:hideMark/>
          </w:tcPr>
          <w:p w14:paraId="531DA130"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47</w:t>
            </w:r>
          </w:p>
        </w:tc>
        <w:tc>
          <w:tcPr>
            <w:tcW w:w="1320" w:type="dxa"/>
            <w:tcBorders>
              <w:top w:val="single" w:sz="4" w:space="0" w:color="auto"/>
              <w:left w:val="nil"/>
              <w:bottom w:val="double" w:sz="4" w:space="0" w:color="auto"/>
              <w:right w:val="double" w:sz="4" w:space="0" w:color="auto"/>
            </w:tcBorders>
            <w:shd w:val="clear" w:color="auto" w:fill="auto"/>
            <w:noWrap/>
            <w:vAlign w:val="bottom"/>
            <w:hideMark/>
          </w:tcPr>
          <w:p w14:paraId="32BD9A30"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84</w:t>
            </w:r>
          </w:p>
        </w:tc>
        <w:tc>
          <w:tcPr>
            <w:tcW w:w="1320" w:type="dxa"/>
            <w:tcBorders>
              <w:top w:val="single" w:sz="4" w:space="0" w:color="auto"/>
              <w:left w:val="nil"/>
              <w:bottom w:val="double" w:sz="4" w:space="0" w:color="auto"/>
              <w:right w:val="double" w:sz="4" w:space="0" w:color="auto"/>
            </w:tcBorders>
          </w:tcPr>
          <w:p w14:paraId="541F51E8"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p>
        </w:tc>
      </w:tr>
    </w:tbl>
    <w:p w14:paraId="1A4E83DC" w14:textId="77777777" w:rsidR="00E76551" w:rsidRDefault="00E76551" w:rsidP="00A4452D">
      <w:pPr>
        <w:rPr>
          <w:vertAlign w:val="superscript"/>
        </w:rPr>
      </w:pPr>
    </w:p>
    <w:p w14:paraId="7AD07A2E" w14:textId="39B971C6" w:rsidR="00A4452D" w:rsidRDefault="00A4452D" w:rsidP="00A4452D">
      <w:r w:rsidRPr="009B618F">
        <w:rPr>
          <w:noProof/>
          <w:vertAlign w:val="superscript"/>
          <w:lang w:val="el-GR" w:eastAsia="el-GR"/>
        </w:rPr>
        <mc:AlternateContent>
          <mc:Choice Requires="wps">
            <w:drawing>
              <wp:anchor distT="0" distB="0" distL="114300" distR="114300" simplePos="0" relativeHeight="251662336" behindDoc="0" locked="0" layoutInCell="1" allowOverlap="1" wp14:anchorId="2AEC345E" wp14:editId="42A1C527">
                <wp:simplePos x="0" y="0"/>
                <wp:positionH relativeFrom="leftMargin">
                  <wp:posOffset>3800475</wp:posOffset>
                </wp:positionH>
                <wp:positionV relativeFrom="bottomMargin">
                  <wp:align>top</wp:align>
                </wp:positionV>
                <wp:extent cx="338328" cy="310896"/>
                <wp:effectExtent l="0" t="0" r="5080" b="13335"/>
                <wp:wrapNone/>
                <wp:docPr id="22" name="Text Box 22"/>
                <wp:cNvGraphicFramePr/>
                <a:graphic xmlns:a="http://schemas.openxmlformats.org/drawingml/2006/main">
                  <a:graphicData uri="http://schemas.microsoft.com/office/word/2010/wordprocessingShape">
                    <wps:wsp>
                      <wps:cNvSpPr txBox="1"/>
                      <wps:spPr>
                        <a:xfrm>
                          <a:off x="0" y="0"/>
                          <a:ext cx="338328" cy="3108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EBDB39" w14:textId="77777777" w:rsidR="00A4452D" w:rsidRDefault="00A4452D" w:rsidP="00A4452D">
                            <w:pPr>
                              <w:pStyle w:val="a4"/>
                              <w:ind w:right="20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EC345E" id="_x0000_t202" coordsize="21600,21600" o:spt="202" path="m,l,21600r21600,l21600,xe">
                <v:stroke joinstyle="miter"/>
                <v:path gradientshapeok="t" o:connecttype="rect"/>
              </v:shapetype>
              <v:shape id="Text Box 22" o:spid="_x0000_s1026" type="#_x0000_t202" style="position:absolute;margin-left:299.25pt;margin-top:0;width:26.65pt;height:24.5pt;z-index:251662336;visibility:visible;mso-wrap-style:square;mso-width-percent:0;mso-height-percent:0;mso-wrap-distance-left:9pt;mso-wrap-distance-top:0;mso-wrap-distance-right:9pt;mso-wrap-distance-bottom:0;mso-position-horizontal:absolute;mso-position-horizontal-relative:left-margin-area;mso-position-vertical:top;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" filled="f" stroked="f" strokeweight=".5pt">
                <v:textbox inset="0,0,0,0">
                  <w:txbxContent>
                    <w:p w14:paraId="43EBDB39" w14:textId="77777777" w:rsidR="00A4452D" w:rsidRDefault="00A4452D" w:rsidP="00A4452D">
                      <w:pPr>
                        <w:pStyle w:val="a4"/>
                        <w:ind w:right="200"/>
                      </w:pPr>
                      <w:r>
                        <w:fldChar w:fldCharType="begin"/>
                      </w:r>
                      <w:r>
                        <w:instrText xml:space="preserve"> PAGE   \* MERGEFORMAT </w:instrText>
                      </w:r>
                      <w:r>
                        <w:fldChar w:fldCharType="separate"/>
                      </w:r>
                      <w:r>
                        <w:t>3</w:t>
                      </w:r>
                      <w:r>
                        <w:fldChar w:fldCharType="end"/>
                      </w:r>
                    </w:p>
                  </w:txbxContent>
                </v:textbox>
                <w10:wrap anchorx="margin" anchory="margin"/>
              </v:shape>
            </w:pict>
          </mc:Fallback>
        </mc:AlternateContent>
      </w:r>
      <w:r w:rsidRPr="009B618F">
        <w:rPr>
          <w:vertAlign w:val="superscript"/>
        </w:rPr>
        <w:t>1</w:t>
      </w:r>
      <w:r>
        <w:t xml:space="preserve"> T</w:t>
      </w:r>
      <w:r w:rsidRPr="00407269">
        <w:t>he number of connections is not fixed because during the contract connections are deleted due to departures or connections are added due to new needs</w:t>
      </w:r>
      <w:r>
        <w:t>.</w:t>
      </w:r>
    </w:p>
    <w:p w14:paraId="4F65E5B3" w14:textId="77777777" w:rsidR="004001BB" w:rsidRPr="004001BB" w:rsidRDefault="004001BB" w:rsidP="004001BB">
      <w:pPr>
        <w:rPr>
          <w:lang w:eastAsia="zh-CN"/>
        </w:rPr>
      </w:pPr>
    </w:p>
    <w:p w14:paraId="48C3F8B9" w14:textId="77777777" w:rsidR="004001BB" w:rsidRPr="004001BB" w:rsidRDefault="004001BB" w:rsidP="004001BB">
      <w:pPr>
        <w:rPr>
          <w:lang w:eastAsia="zh-CN"/>
        </w:rPr>
      </w:pPr>
    </w:p>
    <w:p w14:paraId="5981FB47" w14:textId="77777777" w:rsidR="004001BB" w:rsidRPr="004001BB" w:rsidRDefault="004001BB" w:rsidP="004001BB">
      <w:pPr>
        <w:rPr>
          <w:lang w:eastAsia="zh-CN"/>
        </w:rPr>
      </w:pPr>
    </w:p>
    <w:p w14:paraId="7150B7C1" w14:textId="77777777" w:rsidR="004001BB" w:rsidRPr="004001BB" w:rsidRDefault="004001BB" w:rsidP="004001BB">
      <w:pPr>
        <w:rPr>
          <w:lang w:eastAsia="zh-CN"/>
        </w:rPr>
      </w:pPr>
    </w:p>
    <w:p w14:paraId="48F655B2" w14:textId="77777777" w:rsidR="004001BB" w:rsidRPr="004001BB" w:rsidRDefault="004001BB" w:rsidP="004001BB">
      <w:pPr>
        <w:rPr>
          <w:lang w:eastAsia="zh-CN"/>
        </w:rPr>
      </w:pPr>
    </w:p>
    <w:p w14:paraId="5E9C6E6C" w14:textId="11519C90" w:rsidR="00034A3C" w:rsidRPr="004001BB" w:rsidRDefault="00034A3C" w:rsidP="004001BB">
      <w:pPr>
        <w:tabs>
          <w:tab w:val="left" w:pos="1216"/>
        </w:tabs>
        <w:rPr>
          <w:lang w:eastAsia="zh-CN"/>
        </w:rPr>
      </w:pPr>
    </w:p>
    <w:sectPr w:rsidR="00034A3C" w:rsidRPr="004001BB" w:rsidSect="00DD2AEC">
      <w:pgSz w:w="12240" w:h="15840" w:code="1"/>
      <w:pgMar w:top="720" w:right="720" w:bottom="720" w:left="720" w:header="720" w:footer="227"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09DA3" w14:textId="77777777" w:rsidR="00C9136F" w:rsidRDefault="00C9136F">
      <w:pPr>
        <w:spacing w:after="0" w:line="240" w:lineRule="auto"/>
      </w:pPr>
      <w:r>
        <w:separator/>
      </w:r>
    </w:p>
  </w:endnote>
  <w:endnote w:type="continuationSeparator" w:id="0">
    <w:p w14:paraId="058D6562" w14:textId="77777777" w:rsidR="00C9136F" w:rsidRDefault="00C9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odafone Rg">
    <w:altName w:val="Cambria"/>
    <w:charset w:val="A1"/>
    <w:family w:val="swiss"/>
    <w:pitch w:val="variable"/>
    <w:sig w:usb0="A00002BF" w:usb1="1000204B"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A1"/>
    <w:family w:val="roman"/>
    <w:pitch w:val="variable"/>
    <w:sig w:usb0="E0000287" w:usb1="40000013" w:usb2="00000000" w:usb3="00000000" w:csb0="0000019F" w:csb1="00000000"/>
  </w:font>
  <w:font w:name="Vodafone Lt">
    <w:altName w:val="Cambria"/>
    <w:charset w:val="A1"/>
    <w:family w:val="swiss"/>
    <w:pitch w:val="variable"/>
    <w:sig w:usb0="800002AF" w:usb1="4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14439" w14:textId="77777777" w:rsidR="00B52244" w:rsidRDefault="00B52244">
    <w:pPr>
      <w:pStyle w:val="a4"/>
      <w:jc w:val="center"/>
      <w:rPr>
        <w:caps/>
        <w:color w:val="4F81BD" w:themeColor="accent1"/>
      </w:rPr>
    </w:pPr>
    <w:r w:rsidRPr="00B52244">
      <w:rPr>
        <w:caps/>
        <w:noProof w:val="0"/>
        <w:color w:val="4F81BD" w:themeColor="accent1"/>
      </w:rPr>
      <w:fldChar w:fldCharType="begin"/>
    </w:r>
    <w:r w:rsidRPr="00B52244">
      <w:rPr>
        <w:caps/>
        <w:color w:val="4F81BD" w:themeColor="accent1"/>
      </w:rPr>
      <w:instrText xml:space="preserve"> PAGE   \* MERGEFORMAT </w:instrText>
    </w:r>
    <w:r w:rsidRPr="00B52244">
      <w:rPr>
        <w:caps/>
        <w:noProof w:val="0"/>
        <w:color w:val="4F81BD" w:themeColor="accent1"/>
      </w:rPr>
      <w:fldChar w:fldCharType="separate"/>
    </w:r>
    <w:r w:rsidRPr="00B52244">
      <w:rPr>
        <w:caps/>
        <w:color w:val="4F81BD" w:themeColor="accent1"/>
      </w:rPr>
      <w:t>2</w:t>
    </w:r>
    <w:r w:rsidRPr="00B52244">
      <w:rPr>
        <w:caps/>
        <w:color w:val="4F81BD" w:themeColor="accent1"/>
      </w:rPr>
      <w:fldChar w:fldCharType="end"/>
    </w:r>
  </w:p>
  <w:p w14:paraId="089BF545" w14:textId="77777777" w:rsidR="00B52244" w:rsidRDefault="00B522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81C7" w14:textId="77777777" w:rsidR="00C9136F" w:rsidRDefault="00C9136F">
      <w:pPr>
        <w:spacing w:after="0" w:line="240" w:lineRule="auto"/>
      </w:pPr>
      <w:r>
        <w:separator/>
      </w:r>
    </w:p>
  </w:footnote>
  <w:footnote w:type="continuationSeparator" w:id="0">
    <w:p w14:paraId="6F7A7F42" w14:textId="77777777" w:rsidR="00C9136F" w:rsidRDefault="00C91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C43C2"/>
    <w:multiLevelType w:val="hybridMultilevel"/>
    <w:tmpl w:val="CD769E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1EB25D5"/>
    <w:multiLevelType w:val="multilevel"/>
    <w:tmpl w:val="294C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62446A"/>
    <w:multiLevelType w:val="hybridMultilevel"/>
    <w:tmpl w:val="BD5E4BB6"/>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23386"/>
    <w:multiLevelType w:val="hybridMultilevel"/>
    <w:tmpl w:val="D1763B7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8C1348D"/>
    <w:multiLevelType w:val="hybridMultilevel"/>
    <w:tmpl w:val="842642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C224A72"/>
    <w:multiLevelType w:val="hybridMultilevel"/>
    <w:tmpl w:val="89004B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75422C7"/>
    <w:multiLevelType w:val="hybridMultilevel"/>
    <w:tmpl w:val="A7562D9C"/>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D50E77"/>
    <w:multiLevelType w:val="hybridMultilevel"/>
    <w:tmpl w:val="50E0F8D2"/>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D15660"/>
    <w:multiLevelType w:val="hybridMultilevel"/>
    <w:tmpl w:val="B504F52A"/>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7D654A"/>
    <w:multiLevelType w:val="hybridMultilevel"/>
    <w:tmpl w:val="75688480"/>
    <w:lvl w:ilvl="0" w:tplc="0408000B">
      <w:start w:val="1"/>
      <w:numFmt w:val="bullet"/>
      <w:lvlText w:val=""/>
      <w:lvlJc w:val="left"/>
      <w:pPr>
        <w:ind w:left="928" w:hanging="360"/>
      </w:pPr>
      <w:rPr>
        <w:rFonts w:ascii="Wingdings" w:hAnsi="Wingdings"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10" w15:restartNumberingAfterBreak="0">
    <w:nsid w:val="5C835D1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FBD282C"/>
    <w:multiLevelType w:val="hybridMultilevel"/>
    <w:tmpl w:val="92FC5C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DAC13B4"/>
    <w:multiLevelType w:val="hybridMultilevel"/>
    <w:tmpl w:val="07DE3E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7DBA1EC6"/>
    <w:multiLevelType w:val="hybridMultilevel"/>
    <w:tmpl w:val="72F0F1B8"/>
    <w:lvl w:ilvl="0" w:tplc="31A25B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1"/>
  </w:num>
  <w:num w:numId="6">
    <w:abstractNumId w:val="0"/>
  </w:num>
  <w:num w:numId="7">
    <w:abstractNumId w:val="4"/>
  </w:num>
  <w:num w:numId="8">
    <w:abstractNumId w:val="5"/>
  </w:num>
  <w:num w:numId="9">
    <w:abstractNumId w:val="7"/>
  </w:num>
  <w:num w:numId="10">
    <w:abstractNumId w:val="6"/>
  </w:num>
  <w:num w:numId="11">
    <w:abstractNumId w:val="8"/>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CC6"/>
    <w:rsid w:val="00001811"/>
    <w:rsid w:val="0000435F"/>
    <w:rsid w:val="000072F5"/>
    <w:rsid w:val="0001687B"/>
    <w:rsid w:val="00017FF0"/>
    <w:rsid w:val="000207BF"/>
    <w:rsid w:val="00034A3C"/>
    <w:rsid w:val="00042D3A"/>
    <w:rsid w:val="000467A2"/>
    <w:rsid w:val="00046842"/>
    <w:rsid w:val="00061557"/>
    <w:rsid w:val="00064CD3"/>
    <w:rsid w:val="00066BC2"/>
    <w:rsid w:val="00077B77"/>
    <w:rsid w:val="00093620"/>
    <w:rsid w:val="00094594"/>
    <w:rsid w:val="000A4C8D"/>
    <w:rsid w:val="000B60B3"/>
    <w:rsid w:val="000B7281"/>
    <w:rsid w:val="000B76B9"/>
    <w:rsid w:val="000B77EA"/>
    <w:rsid w:val="000D2391"/>
    <w:rsid w:val="000D5E5D"/>
    <w:rsid w:val="000D7025"/>
    <w:rsid w:val="000E2F12"/>
    <w:rsid w:val="000F3A2E"/>
    <w:rsid w:val="000F7BCF"/>
    <w:rsid w:val="00105C45"/>
    <w:rsid w:val="001070F4"/>
    <w:rsid w:val="00114387"/>
    <w:rsid w:val="00115735"/>
    <w:rsid w:val="0013031B"/>
    <w:rsid w:val="001603FE"/>
    <w:rsid w:val="00161D7A"/>
    <w:rsid w:val="0016458D"/>
    <w:rsid w:val="0019642D"/>
    <w:rsid w:val="001B7F3D"/>
    <w:rsid w:val="001D16F6"/>
    <w:rsid w:val="001D58A4"/>
    <w:rsid w:val="001E1044"/>
    <w:rsid w:val="001E1429"/>
    <w:rsid w:val="001E6EDB"/>
    <w:rsid w:val="001F0B9E"/>
    <w:rsid w:val="001F253E"/>
    <w:rsid w:val="00207C90"/>
    <w:rsid w:val="00216313"/>
    <w:rsid w:val="00216AB2"/>
    <w:rsid w:val="00217048"/>
    <w:rsid w:val="002218FC"/>
    <w:rsid w:val="00250948"/>
    <w:rsid w:val="00252345"/>
    <w:rsid w:val="00254F63"/>
    <w:rsid w:val="002612D8"/>
    <w:rsid w:val="00266BC6"/>
    <w:rsid w:val="002B1B35"/>
    <w:rsid w:val="002B2013"/>
    <w:rsid w:val="002B75BD"/>
    <w:rsid w:val="002C0530"/>
    <w:rsid w:val="002C1491"/>
    <w:rsid w:val="002C45F7"/>
    <w:rsid w:val="002D0156"/>
    <w:rsid w:val="002E2EDB"/>
    <w:rsid w:val="002E41B7"/>
    <w:rsid w:val="002E46C1"/>
    <w:rsid w:val="002E6427"/>
    <w:rsid w:val="00321129"/>
    <w:rsid w:val="003212DE"/>
    <w:rsid w:val="00372BF3"/>
    <w:rsid w:val="00380691"/>
    <w:rsid w:val="003913FE"/>
    <w:rsid w:val="003916C1"/>
    <w:rsid w:val="003B2686"/>
    <w:rsid w:val="003B318C"/>
    <w:rsid w:val="003C497E"/>
    <w:rsid w:val="003D4FC6"/>
    <w:rsid w:val="003E0387"/>
    <w:rsid w:val="004001BB"/>
    <w:rsid w:val="004052E8"/>
    <w:rsid w:val="004107B9"/>
    <w:rsid w:val="00416DBC"/>
    <w:rsid w:val="004300D0"/>
    <w:rsid w:val="00436793"/>
    <w:rsid w:val="00440E1F"/>
    <w:rsid w:val="00464DD7"/>
    <w:rsid w:val="004810C9"/>
    <w:rsid w:val="004A3FA4"/>
    <w:rsid w:val="004A5D49"/>
    <w:rsid w:val="004B747F"/>
    <w:rsid w:val="004C0AB8"/>
    <w:rsid w:val="004C12BC"/>
    <w:rsid w:val="00501EE8"/>
    <w:rsid w:val="00513484"/>
    <w:rsid w:val="00516A0E"/>
    <w:rsid w:val="00530340"/>
    <w:rsid w:val="00530D10"/>
    <w:rsid w:val="00540CCF"/>
    <w:rsid w:val="00550249"/>
    <w:rsid w:val="00550C1F"/>
    <w:rsid w:val="00553D7A"/>
    <w:rsid w:val="00562FDF"/>
    <w:rsid w:val="00570B55"/>
    <w:rsid w:val="005911FF"/>
    <w:rsid w:val="00595F6C"/>
    <w:rsid w:val="005A3101"/>
    <w:rsid w:val="005A4126"/>
    <w:rsid w:val="005A48F3"/>
    <w:rsid w:val="005A66CE"/>
    <w:rsid w:val="005C1B67"/>
    <w:rsid w:val="005D1ACD"/>
    <w:rsid w:val="005F0116"/>
    <w:rsid w:val="005F48DC"/>
    <w:rsid w:val="00614B33"/>
    <w:rsid w:val="0062100B"/>
    <w:rsid w:val="00622EB9"/>
    <w:rsid w:val="006256FF"/>
    <w:rsid w:val="00636F89"/>
    <w:rsid w:val="0065659D"/>
    <w:rsid w:val="00665AAB"/>
    <w:rsid w:val="00666454"/>
    <w:rsid w:val="006925FA"/>
    <w:rsid w:val="00693E71"/>
    <w:rsid w:val="006A33D8"/>
    <w:rsid w:val="006B31D8"/>
    <w:rsid w:val="006D018E"/>
    <w:rsid w:val="006D1EA8"/>
    <w:rsid w:val="006D456C"/>
    <w:rsid w:val="006E0F1C"/>
    <w:rsid w:val="006F27ED"/>
    <w:rsid w:val="007021E2"/>
    <w:rsid w:val="007045CC"/>
    <w:rsid w:val="00705D89"/>
    <w:rsid w:val="00717739"/>
    <w:rsid w:val="00730EED"/>
    <w:rsid w:val="00731C4C"/>
    <w:rsid w:val="00731C5A"/>
    <w:rsid w:val="00734C36"/>
    <w:rsid w:val="0074062B"/>
    <w:rsid w:val="0075606E"/>
    <w:rsid w:val="007560A5"/>
    <w:rsid w:val="00757A09"/>
    <w:rsid w:val="0076431F"/>
    <w:rsid w:val="0078234D"/>
    <w:rsid w:val="0078591F"/>
    <w:rsid w:val="00792E53"/>
    <w:rsid w:val="007B1DAC"/>
    <w:rsid w:val="007D36FE"/>
    <w:rsid w:val="007F0951"/>
    <w:rsid w:val="007F19ED"/>
    <w:rsid w:val="00801C54"/>
    <w:rsid w:val="00803D66"/>
    <w:rsid w:val="008056B0"/>
    <w:rsid w:val="00806502"/>
    <w:rsid w:val="00835D1A"/>
    <w:rsid w:val="00843267"/>
    <w:rsid w:val="00845EA1"/>
    <w:rsid w:val="0085282C"/>
    <w:rsid w:val="0086098B"/>
    <w:rsid w:val="00867B36"/>
    <w:rsid w:val="00870006"/>
    <w:rsid w:val="0089033C"/>
    <w:rsid w:val="00896219"/>
    <w:rsid w:val="00897109"/>
    <w:rsid w:val="008A065A"/>
    <w:rsid w:val="008C35BE"/>
    <w:rsid w:val="008E2BAF"/>
    <w:rsid w:val="00923BE5"/>
    <w:rsid w:val="009478AA"/>
    <w:rsid w:val="00950EE0"/>
    <w:rsid w:val="00953713"/>
    <w:rsid w:val="00962448"/>
    <w:rsid w:val="0098259F"/>
    <w:rsid w:val="00985AA7"/>
    <w:rsid w:val="009A3C79"/>
    <w:rsid w:val="009A5389"/>
    <w:rsid w:val="009B618F"/>
    <w:rsid w:val="009D2F99"/>
    <w:rsid w:val="009D564C"/>
    <w:rsid w:val="009E55DA"/>
    <w:rsid w:val="00A07804"/>
    <w:rsid w:val="00A11C71"/>
    <w:rsid w:val="00A24A03"/>
    <w:rsid w:val="00A3217F"/>
    <w:rsid w:val="00A37589"/>
    <w:rsid w:val="00A43316"/>
    <w:rsid w:val="00A4452D"/>
    <w:rsid w:val="00A55187"/>
    <w:rsid w:val="00A665B9"/>
    <w:rsid w:val="00A86A4C"/>
    <w:rsid w:val="00A9084C"/>
    <w:rsid w:val="00AC339F"/>
    <w:rsid w:val="00AC5AF7"/>
    <w:rsid w:val="00AE32F2"/>
    <w:rsid w:val="00AF2279"/>
    <w:rsid w:val="00AF4385"/>
    <w:rsid w:val="00AF5E26"/>
    <w:rsid w:val="00B361EA"/>
    <w:rsid w:val="00B41D9E"/>
    <w:rsid w:val="00B4309E"/>
    <w:rsid w:val="00B455EF"/>
    <w:rsid w:val="00B51876"/>
    <w:rsid w:val="00B51B7B"/>
    <w:rsid w:val="00B52244"/>
    <w:rsid w:val="00B640EB"/>
    <w:rsid w:val="00B72CC6"/>
    <w:rsid w:val="00B811EE"/>
    <w:rsid w:val="00B844A4"/>
    <w:rsid w:val="00B84821"/>
    <w:rsid w:val="00B85F82"/>
    <w:rsid w:val="00BA11F3"/>
    <w:rsid w:val="00BA59C2"/>
    <w:rsid w:val="00BB7F1F"/>
    <w:rsid w:val="00BD2A99"/>
    <w:rsid w:val="00BD4C44"/>
    <w:rsid w:val="00BE0B59"/>
    <w:rsid w:val="00BF2F4D"/>
    <w:rsid w:val="00BF3629"/>
    <w:rsid w:val="00BF6033"/>
    <w:rsid w:val="00BF7C86"/>
    <w:rsid w:val="00C03E95"/>
    <w:rsid w:val="00C24F4D"/>
    <w:rsid w:val="00C34B68"/>
    <w:rsid w:val="00C37444"/>
    <w:rsid w:val="00C41D76"/>
    <w:rsid w:val="00C47AE7"/>
    <w:rsid w:val="00C65EE9"/>
    <w:rsid w:val="00C677F5"/>
    <w:rsid w:val="00C806AE"/>
    <w:rsid w:val="00C811F6"/>
    <w:rsid w:val="00C9136F"/>
    <w:rsid w:val="00C92968"/>
    <w:rsid w:val="00CA7A0A"/>
    <w:rsid w:val="00CB2449"/>
    <w:rsid w:val="00CE1C7B"/>
    <w:rsid w:val="00D106B2"/>
    <w:rsid w:val="00D33409"/>
    <w:rsid w:val="00D80951"/>
    <w:rsid w:val="00D85C19"/>
    <w:rsid w:val="00D9272D"/>
    <w:rsid w:val="00DD2AEC"/>
    <w:rsid w:val="00DD52C7"/>
    <w:rsid w:val="00DF09C2"/>
    <w:rsid w:val="00E056B8"/>
    <w:rsid w:val="00E27127"/>
    <w:rsid w:val="00E3282A"/>
    <w:rsid w:val="00E569EB"/>
    <w:rsid w:val="00E7005E"/>
    <w:rsid w:val="00E76551"/>
    <w:rsid w:val="00E91EF0"/>
    <w:rsid w:val="00EB1ED4"/>
    <w:rsid w:val="00EC3736"/>
    <w:rsid w:val="00ED0C83"/>
    <w:rsid w:val="00ED69E5"/>
    <w:rsid w:val="00EE5FE9"/>
    <w:rsid w:val="00EF4344"/>
    <w:rsid w:val="00F2746A"/>
    <w:rsid w:val="00F476D6"/>
    <w:rsid w:val="00F47D1D"/>
    <w:rsid w:val="00F526ED"/>
    <w:rsid w:val="00F72D0E"/>
    <w:rsid w:val="00F910B9"/>
    <w:rsid w:val="00F95DCF"/>
    <w:rsid w:val="00FA50EB"/>
    <w:rsid w:val="00FB7ECE"/>
    <w:rsid w:val="00FC7357"/>
    <w:rsid w:val="00FD2043"/>
    <w:rsid w:val="00FD68B2"/>
    <w:rsid w:val="00FE715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DFEFFE"/>
  <w15:docId w15:val="{7E9C9B62-9A66-471A-B4F6-506EA010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CC6"/>
    <w:pPr>
      <w:spacing w:after="180" w:line="288" w:lineRule="auto"/>
    </w:pPr>
    <w:rPr>
      <w:color w:val="404040" w:themeColor="text1" w:themeTint="BF"/>
      <w:sz w:val="18"/>
      <w:szCs w:val="18"/>
      <w:lang w:val="en-US" w:eastAsia="ja-JP"/>
    </w:rPr>
  </w:style>
  <w:style w:type="paragraph" w:styleId="1">
    <w:name w:val="heading 1"/>
    <w:basedOn w:val="a"/>
    <w:next w:val="a"/>
    <w:link w:val="1Char"/>
    <w:uiPriority w:val="9"/>
    <w:qFormat/>
    <w:rsid w:val="00B72CC6"/>
    <w:pPr>
      <w:keepNext/>
      <w:keepLines/>
      <w:spacing w:before="600" w:after="240" w:line="240" w:lineRule="auto"/>
      <w:outlineLvl w:val="0"/>
    </w:pPr>
    <w:rPr>
      <w:b/>
      <w:bCs/>
      <w:caps/>
      <w:color w:val="244061" w:themeColor="accent1" w:themeShade="80"/>
      <w:sz w:val="28"/>
      <w:szCs w:val="28"/>
    </w:rPr>
  </w:style>
  <w:style w:type="paragraph" w:styleId="2">
    <w:name w:val="heading 2"/>
    <w:basedOn w:val="a"/>
    <w:next w:val="a"/>
    <w:link w:val="2Char"/>
    <w:uiPriority w:val="9"/>
    <w:unhideWhenUsed/>
    <w:qFormat/>
    <w:rsid w:val="002E2E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72CC6"/>
    <w:rPr>
      <w:rFonts w:eastAsiaTheme="minorEastAsia"/>
      <w:b/>
      <w:bCs/>
      <w:caps/>
      <w:color w:val="244061" w:themeColor="accent1" w:themeShade="80"/>
      <w:sz w:val="28"/>
      <w:szCs w:val="28"/>
      <w:lang w:val="en-US" w:eastAsia="ja-JP"/>
    </w:rPr>
  </w:style>
  <w:style w:type="paragraph" w:styleId="a3">
    <w:name w:val="Subtitle"/>
    <w:basedOn w:val="a"/>
    <w:next w:val="a"/>
    <w:link w:val="Char"/>
    <w:uiPriority w:val="11"/>
    <w:qFormat/>
    <w:rsid w:val="00B72CC6"/>
    <w:pPr>
      <w:numPr>
        <w:ilvl w:val="1"/>
      </w:numPr>
      <w:pBdr>
        <w:left w:val="double" w:sz="18" w:space="4" w:color="244061" w:themeColor="accent1" w:themeShade="80"/>
      </w:pBdr>
      <w:spacing w:before="80" w:after="0" w:line="280" w:lineRule="exact"/>
    </w:pPr>
    <w:rPr>
      <w:b/>
      <w:bCs/>
      <w:color w:val="4F81BD" w:themeColor="accent1"/>
      <w:sz w:val="24"/>
      <w:szCs w:val="24"/>
    </w:rPr>
  </w:style>
  <w:style w:type="character" w:customStyle="1" w:styleId="Char">
    <w:name w:val="Υπότιτλος Char"/>
    <w:basedOn w:val="a0"/>
    <w:link w:val="a3"/>
    <w:uiPriority w:val="11"/>
    <w:rsid w:val="00B72CC6"/>
    <w:rPr>
      <w:rFonts w:eastAsiaTheme="minorEastAsia"/>
      <w:b/>
      <w:bCs/>
      <w:color w:val="4F81BD" w:themeColor="accent1"/>
      <w:sz w:val="24"/>
      <w:szCs w:val="24"/>
      <w:lang w:val="en-US" w:eastAsia="ja-JP"/>
    </w:rPr>
  </w:style>
  <w:style w:type="paragraph" w:styleId="a4">
    <w:name w:val="footer"/>
    <w:basedOn w:val="a"/>
    <w:link w:val="Char0"/>
    <w:uiPriority w:val="99"/>
    <w:unhideWhenUsed/>
    <w:rsid w:val="00B72CC6"/>
    <w:pPr>
      <w:spacing w:before="200" w:after="0" w:line="240" w:lineRule="auto"/>
      <w:contextualSpacing/>
      <w:jc w:val="right"/>
    </w:pPr>
    <w:rPr>
      <w:rFonts w:asciiTheme="majorHAnsi" w:eastAsiaTheme="majorEastAsia" w:hAnsiTheme="majorHAnsi" w:cstheme="majorBidi"/>
      <w:noProof/>
      <w:color w:val="244061" w:themeColor="accent1" w:themeShade="80"/>
      <w:sz w:val="20"/>
      <w:szCs w:val="20"/>
    </w:rPr>
  </w:style>
  <w:style w:type="character" w:customStyle="1" w:styleId="Char0">
    <w:name w:val="Υποσέλιδο Char"/>
    <w:basedOn w:val="a0"/>
    <w:link w:val="a4"/>
    <w:uiPriority w:val="99"/>
    <w:rsid w:val="00B72CC6"/>
    <w:rPr>
      <w:rFonts w:asciiTheme="majorHAnsi" w:eastAsiaTheme="majorEastAsia" w:hAnsiTheme="majorHAnsi" w:cstheme="majorBidi"/>
      <w:noProof/>
      <w:color w:val="244061" w:themeColor="accent1" w:themeShade="80"/>
      <w:sz w:val="20"/>
      <w:szCs w:val="20"/>
      <w:lang w:val="en-US" w:eastAsia="ja-JP"/>
    </w:rPr>
  </w:style>
  <w:style w:type="paragraph" w:styleId="a5">
    <w:name w:val="Balloon Text"/>
    <w:basedOn w:val="a"/>
    <w:link w:val="Char1"/>
    <w:uiPriority w:val="99"/>
    <w:semiHidden/>
    <w:unhideWhenUsed/>
    <w:rsid w:val="00B72CC6"/>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B72CC6"/>
    <w:rPr>
      <w:rFonts w:ascii="Tahoma" w:eastAsiaTheme="minorEastAsia" w:hAnsi="Tahoma" w:cs="Tahoma"/>
      <w:color w:val="404040" w:themeColor="text1" w:themeTint="BF"/>
      <w:sz w:val="16"/>
      <w:szCs w:val="16"/>
      <w:lang w:val="en-US" w:eastAsia="ja-JP"/>
    </w:rPr>
  </w:style>
  <w:style w:type="paragraph" w:styleId="a6">
    <w:name w:val="List Paragraph"/>
    <w:basedOn w:val="a"/>
    <w:link w:val="Char2"/>
    <w:uiPriority w:val="34"/>
    <w:qFormat/>
    <w:rsid w:val="00B361EA"/>
    <w:pPr>
      <w:ind w:left="720"/>
      <w:contextualSpacing/>
    </w:pPr>
  </w:style>
  <w:style w:type="table" w:styleId="a7">
    <w:name w:val="Table Grid"/>
    <w:basedOn w:val="a1"/>
    <w:uiPriority w:val="39"/>
    <w:rsid w:val="009E5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basedOn w:val="a0"/>
    <w:link w:val="2"/>
    <w:uiPriority w:val="9"/>
    <w:rsid w:val="002E2EDB"/>
    <w:rPr>
      <w:rFonts w:asciiTheme="majorHAnsi" w:eastAsiaTheme="majorEastAsia" w:hAnsiTheme="majorHAnsi" w:cstheme="majorBidi"/>
      <w:b/>
      <w:bCs/>
      <w:color w:val="4F81BD" w:themeColor="accent1"/>
      <w:sz w:val="26"/>
      <w:szCs w:val="26"/>
      <w:lang w:val="en-US" w:eastAsia="ja-JP"/>
    </w:rPr>
  </w:style>
  <w:style w:type="character" w:styleId="-">
    <w:name w:val="Hyperlink"/>
    <w:basedOn w:val="a0"/>
    <w:uiPriority w:val="99"/>
    <w:semiHidden/>
    <w:unhideWhenUsed/>
    <w:rsid w:val="009478AA"/>
    <w:rPr>
      <w:color w:val="0000FF"/>
      <w:u w:val="single"/>
    </w:rPr>
  </w:style>
  <w:style w:type="character" w:styleId="a8">
    <w:name w:val="annotation reference"/>
    <w:basedOn w:val="a0"/>
    <w:uiPriority w:val="99"/>
    <w:semiHidden/>
    <w:unhideWhenUsed/>
    <w:rsid w:val="0078591F"/>
    <w:rPr>
      <w:sz w:val="21"/>
      <w:szCs w:val="21"/>
    </w:rPr>
  </w:style>
  <w:style w:type="paragraph" w:styleId="a9">
    <w:name w:val="annotation text"/>
    <w:basedOn w:val="a"/>
    <w:link w:val="Char3"/>
    <w:uiPriority w:val="99"/>
    <w:semiHidden/>
    <w:unhideWhenUsed/>
    <w:rsid w:val="0078591F"/>
  </w:style>
  <w:style w:type="character" w:customStyle="1" w:styleId="Char3">
    <w:name w:val="Κείμενο σχολίου Char"/>
    <w:basedOn w:val="a0"/>
    <w:link w:val="a9"/>
    <w:uiPriority w:val="99"/>
    <w:semiHidden/>
    <w:rsid w:val="0078591F"/>
    <w:rPr>
      <w:color w:val="404040" w:themeColor="text1" w:themeTint="BF"/>
      <w:sz w:val="18"/>
      <w:szCs w:val="18"/>
      <w:lang w:val="en-US" w:eastAsia="ja-JP"/>
    </w:rPr>
  </w:style>
  <w:style w:type="paragraph" w:styleId="aa">
    <w:name w:val="annotation subject"/>
    <w:basedOn w:val="a9"/>
    <w:next w:val="a9"/>
    <w:link w:val="Char4"/>
    <w:uiPriority w:val="99"/>
    <w:semiHidden/>
    <w:unhideWhenUsed/>
    <w:rsid w:val="0078591F"/>
    <w:rPr>
      <w:b/>
      <w:bCs/>
    </w:rPr>
  </w:style>
  <w:style w:type="character" w:customStyle="1" w:styleId="Char4">
    <w:name w:val="Θέμα σχολίου Char"/>
    <w:basedOn w:val="Char3"/>
    <w:link w:val="aa"/>
    <w:uiPriority w:val="99"/>
    <w:semiHidden/>
    <w:rsid w:val="0078591F"/>
    <w:rPr>
      <w:b/>
      <w:bCs/>
      <w:color w:val="404040" w:themeColor="text1" w:themeTint="BF"/>
      <w:sz w:val="18"/>
      <w:szCs w:val="18"/>
      <w:lang w:val="en-US" w:eastAsia="ja-JP"/>
    </w:rPr>
  </w:style>
  <w:style w:type="paragraph" w:styleId="ab">
    <w:name w:val="header"/>
    <w:basedOn w:val="a"/>
    <w:link w:val="Char5"/>
    <w:uiPriority w:val="99"/>
    <w:unhideWhenUsed/>
    <w:rsid w:val="00C811F6"/>
    <w:pPr>
      <w:tabs>
        <w:tab w:val="center" w:pos="4153"/>
        <w:tab w:val="right" w:pos="8306"/>
      </w:tabs>
      <w:spacing w:after="0" w:line="240" w:lineRule="auto"/>
    </w:pPr>
  </w:style>
  <w:style w:type="character" w:customStyle="1" w:styleId="Char5">
    <w:name w:val="Κεφαλίδα Char"/>
    <w:basedOn w:val="a0"/>
    <w:link w:val="ab"/>
    <w:uiPriority w:val="99"/>
    <w:rsid w:val="00C811F6"/>
    <w:rPr>
      <w:color w:val="404040" w:themeColor="text1" w:themeTint="BF"/>
      <w:sz w:val="18"/>
      <w:szCs w:val="18"/>
      <w:lang w:val="en-US" w:eastAsia="ja-JP"/>
    </w:rPr>
  </w:style>
  <w:style w:type="paragraph" w:customStyle="1" w:styleId="BodyCopy">
    <w:name w:val="Body Copy"/>
    <w:basedOn w:val="a"/>
    <w:qFormat/>
    <w:rsid w:val="00FB7ECE"/>
    <w:pPr>
      <w:spacing w:after="240" w:line="280" w:lineRule="exact"/>
    </w:pPr>
    <w:rPr>
      <w:rFonts w:eastAsia="Vodafone Rg" w:cs="Vodafone Rg"/>
      <w:color w:val="000000"/>
      <w:sz w:val="24"/>
      <w:szCs w:val="24"/>
      <w:lang w:val="en-GB" w:eastAsia="nl-NL"/>
    </w:rPr>
  </w:style>
  <w:style w:type="character" w:customStyle="1" w:styleId="Char2">
    <w:name w:val="Παράγραφος λίστας Char"/>
    <w:basedOn w:val="a0"/>
    <w:link w:val="a6"/>
    <w:uiPriority w:val="34"/>
    <w:locked/>
    <w:rsid w:val="00DD2AEC"/>
    <w:rPr>
      <w:color w:val="404040" w:themeColor="text1" w:themeTint="BF"/>
      <w:sz w:val="18"/>
      <w:szCs w:val="18"/>
      <w:lang w:val="en-US" w:eastAsia="ja-JP"/>
    </w:rPr>
  </w:style>
  <w:style w:type="paragraph" w:customStyle="1" w:styleId="BodySubhead">
    <w:name w:val="Body Subhead"/>
    <w:next w:val="a"/>
    <w:qFormat/>
    <w:rsid w:val="00DD2AEC"/>
    <w:pPr>
      <w:spacing w:after="20" w:line="280" w:lineRule="exact"/>
      <w:ind w:left="-6"/>
    </w:pPr>
    <w:rPr>
      <w:rFonts w:ascii="Vodafone Rg" w:eastAsia="Vodafone Rg" w:hAnsi="Vodafone Rg" w:cs="Vodafone Rg"/>
      <w:b/>
      <w:color w:val="EEECE1" w:themeColor="background2"/>
      <w:sz w:val="24"/>
      <w:lang w:val="nl-NL" w:eastAsia="nl-NL"/>
    </w:rPr>
  </w:style>
  <w:style w:type="paragraph" w:styleId="ac">
    <w:name w:val="Revision"/>
    <w:hidden/>
    <w:uiPriority w:val="99"/>
    <w:semiHidden/>
    <w:rsid w:val="00D106B2"/>
    <w:pPr>
      <w:spacing w:after="0" w:line="240" w:lineRule="auto"/>
    </w:pPr>
    <w:rPr>
      <w:color w:val="404040" w:themeColor="text1" w:themeTint="BF"/>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2485">
      <w:bodyDiv w:val="1"/>
      <w:marLeft w:val="0"/>
      <w:marRight w:val="0"/>
      <w:marTop w:val="0"/>
      <w:marBottom w:val="0"/>
      <w:divBdr>
        <w:top w:val="none" w:sz="0" w:space="0" w:color="auto"/>
        <w:left w:val="none" w:sz="0" w:space="0" w:color="auto"/>
        <w:bottom w:val="none" w:sz="0" w:space="0" w:color="auto"/>
        <w:right w:val="none" w:sz="0" w:space="0" w:color="auto"/>
      </w:divBdr>
    </w:div>
    <w:div w:id="561451359">
      <w:bodyDiv w:val="1"/>
      <w:marLeft w:val="0"/>
      <w:marRight w:val="0"/>
      <w:marTop w:val="0"/>
      <w:marBottom w:val="0"/>
      <w:divBdr>
        <w:top w:val="none" w:sz="0" w:space="0" w:color="auto"/>
        <w:left w:val="none" w:sz="0" w:space="0" w:color="auto"/>
        <w:bottom w:val="none" w:sz="0" w:space="0" w:color="auto"/>
        <w:right w:val="none" w:sz="0" w:space="0" w:color="auto"/>
      </w:divBdr>
    </w:div>
    <w:div w:id="624041697">
      <w:bodyDiv w:val="1"/>
      <w:marLeft w:val="0"/>
      <w:marRight w:val="0"/>
      <w:marTop w:val="0"/>
      <w:marBottom w:val="0"/>
      <w:divBdr>
        <w:top w:val="none" w:sz="0" w:space="0" w:color="auto"/>
        <w:left w:val="none" w:sz="0" w:space="0" w:color="auto"/>
        <w:bottom w:val="none" w:sz="0" w:space="0" w:color="auto"/>
        <w:right w:val="none" w:sz="0" w:space="0" w:color="auto"/>
      </w:divBdr>
    </w:div>
    <w:div w:id="1065492702">
      <w:bodyDiv w:val="1"/>
      <w:marLeft w:val="0"/>
      <w:marRight w:val="0"/>
      <w:marTop w:val="0"/>
      <w:marBottom w:val="0"/>
      <w:divBdr>
        <w:top w:val="none" w:sz="0" w:space="0" w:color="auto"/>
        <w:left w:val="none" w:sz="0" w:space="0" w:color="auto"/>
        <w:bottom w:val="none" w:sz="0" w:space="0" w:color="auto"/>
        <w:right w:val="none" w:sz="0" w:space="0" w:color="auto"/>
      </w:divBdr>
    </w:div>
    <w:div w:id="1330601020">
      <w:bodyDiv w:val="1"/>
      <w:marLeft w:val="0"/>
      <w:marRight w:val="0"/>
      <w:marTop w:val="0"/>
      <w:marBottom w:val="0"/>
      <w:divBdr>
        <w:top w:val="none" w:sz="0" w:space="0" w:color="auto"/>
        <w:left w:val="none" w:sz="0" w:space="0" w:color="auto"/>
        <w:bottom w:val="none" w:sz="0" w:space="0" w:color="auto"/>
        <w:right w:val="none" w:sz="0" w:space="0" w:color="auto"/>
      </w:divBdr>
    </w:div>
    <w:div w:id="1459300440">
      <w:bodyDiv w:val="1"/>
      <w:marLeft w:val="0"/>
      <w:marRight w:val="0"/>
      <w:marTop w:val="0"/>
      <w:marBottom w:val="0"/>
      <w:divBdr>
        <w:top w:val="none" w:sz="0" w:space="0" w:color="auto"/>
        <w:left w:val="none" w:sz="0" w:space="0" w:color="auto"/>
        <w:bottom w:val="none" w:sz="0" w:space="0" w:color="auto"/>
        <w:right w:val="none" w:sz="0" w:space="0" w:color="auto"/>
      </w:divBdr>
    </w:div>
    <w:div w:id="1545829020">
      <w:bodyDiv w:val="1"/>
      <w:marLeft w:val="0"/>
      <w:marRight w:val="0"/>
      <w:marTop w:val="0"/>
      <w:marBottom w:val="0"/>
      <w:divBdr>
        <w:top w:val="none" w:sz="0" w:space="0" w:color="auto"/>
        <w:left w:val="none" w:sz="0" w:space="0" w:color="auto"/>
        <w:bottom w:val="none" w:sz="0" w:space="0" w:color="auto"/>
        <w:right w:val="none" w:sz="0" w:space="0" w:color="auto"/>
      </w:divBdr>
    </w:div>
    <w:div w:id="1558666843">
      <w:bodyDiv w:val="1"/>
      <w:marLeft w:val="0"/>
      <w:marRight w:val="0"/>
      <w:marTop w:val="0"/>
      <w:marBottom w:val="0"/>
      <w:divBdr>
        <w:top w:val="none" w:sz="0" w:space="0" w:color="auto"/>
        <w:left w:val="none" w:sz="0" w:space="0" w:color="auto"/>
        <w:bottom w:val="none" w:sz="0" w:space="0" w:color="auto"/>
        <w:right w:val="none" w:sz="0" w:space="0" w:color="auto"/>
      </w:divBdr>
    </w:div>
    <w:div w:id="1743598506">
      <w:bodyDiv w:val="1"/>
      <w:marLeft w:val="0"/>
      <w:marRight w:val="0"/>
      <w:marTop w:val="0"/>
      <w:marBottom w:val="0"/>
      <w:divBdr>
        <w:top w:val="none" w:sz="0" w:space="0" w:color="auto"/>
        <w:left w:val="none" w:sz="0" w:space="0" w:color="auto"/>
        <w:bottom w:val="none" w:sz="0" w:space="0" w:color="auto"/>
        <w:right w:val="none" w:sz="0" w:space="0" w:color="auto"/>
      </w:divBdr>
    </w:div>
    <w:div w:id="1864519158">
      <w:bodyDiv w:val="1"/>
      <w:marLeft w:val="0"/>
      <w:marRight w:val="0"/>
      <w:marTop w:val="0"/>
      <w:marBottom w:val="0"/>
      <w:divBdr>
        <w:top w:val="none" w:sz="0" w:space="0" w:color="auto"/>
        <w:left w:val="none" w:sz="0" w:space="0" w:color="auto"/>
        <w:bottom w:val="none" w:sz="0" w:space="0" w:color="auto"/>
        <w:right w:val="none" w:sz="0" w:space="0" w:color="auto"/>
      </w:divBdr>
    </w:div>
    <w:div w:id="18651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04016-7EDB-424B-8F7A-D2A6CA65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704</Words>
  <Characters>3807</Characters>
  <DocSecurity>0</DocSecurity>
  <Lines>31</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2024-04-09T09:51:00Z</dcterms:created>
  <dcterms:modified xsi:type="dcterms:W3CDTF">2024-04-09T12:27:00Z</dcterms:modified>
</cp:coreProperties>
</file>